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bottomFromText="160" w:tblpY="960"/>
        <w:tblW w:w="5465" w:type="pct"/>
        <w:tblLook w:val="04A0" w:firstRow="1" w:lastRow="0" w:firstColumn="1" w:lastColumn="0" w:noHBand="0" w:noVBand="1"/>
      </w:tblPr>
      <w:tblGrid>
        <w:gridCol w:w="515"/>
        <w:gridCol w:w="8388"/>
        <w:gridCol w:w="2433"/>
        <w:gridCol w:w="2519"/>
      </w:tblGrid>
      <w:tr w:rsidR="00BB0F8D" w:rsidRPr="00AB1AF6" w14:paraId="031842DF" w14:textId="77777777" w:rsidTr="00BB0F8D">
        <w:trPr>
          <w:trHeight w:val="300"/>
        </w:trPr>
        <w:tc>
          <w:tcPr>
            <w:tcW w:w="186" w:type="pct"/>
            <w:tcBorders>
              <w:top w:val="single" w:sz="4" w:space="0" w:color="auto"/>
              <w:left w:val="single" w:sz="4" w:space="0" w:color="auto"/>
              <w:bottom w:val="single" w:sz="4" w:space="0" w:color="auto"/>
              <w:right w:val="single" w:sz="4" w:space="0" w:color="auto"/>
            </w:tcBorders>
            <w:shd w:val="clear" w:color="auto" w:fill="C9C9C9"/>
            <w:hideMark/>
          </w:tcPr>
          <w:p w14:paraId="2F852B87" w14:textId="578BD018" w:rsidR="00281714" w:rsidRPr="00AB1AF6" w:rsidRDefault="00281714" w:rsidP="00860DBA">
            <w:pPr>
              <w:spacing w:line="256" w:lineRule="auto"/>
              <w:rPr>
                <w:b/>
                <w:color w:val="000000" w:themeColor="text1"/>
                <w:sz w:val="20"/>
                <w:szCs w:val="20"/>
              </w:rPr>
            </w:pPr>
            <w:r w:rsidRPr="00AB1AF6">
              <w:rPr>
                <w:b/>
                <w:color w:val="000000" w:themeColor="text1"/>
                <w:sz w:val="20"/>
                <w:szCs w:val="20"/>
              </w:rPr>
              <w:t>No.</w:t>
            </w:r>
          </w:p>
        </w:tc>
        <w:tc>
          <w:tcPr>
            <w:tcW w:w="3027" w:type="pct"/>
            <w:tcBorders>
              <w:top w:val="single" w:sz="4" w:space="0" w:color="auto"/>
              <w:left w:val="nil"/>
              <w:bottom w:val="single" w:sz="4" w:space="0" w:color="auto"/>
              <w:right w:val="single" w:sz="4" w:space="0" w:color="auto"/>
            </w:tcBorders>
            <w:shd w:val="clear" w:color="auto" w:fill="C9C9C9"/>
            <w:hideMark/>
          </w:tcPr>
          <w:p w14:paraId="22E3B54F" w14:textId="77777777" w:rsidR="00281714" w:rsidRPr="00AB1AF6" w:rsidRDefault="00281714" w:rsidP="00860DBA">
            <w:pPr>
              <w:spacing w:line="256" w:lineRule="auto"/>
              <w:rPr>
                <w:b/>
                <w:color w:val="000000" w:themeColor="text1"/>
                <w:sz w:val="20"/>
                <w:szCs w:val="20"/>
              </w:rPr>
            </w:pPr>
            <w:r w:rsidRPr="00AB1AF6">
              <w:rPr>
                <w:b/>
                <w:color w:val="000000" w:themeColor="text1"/>
                <w:sz w:val="20"/>
                <w:szCs w:val="20"/>
              </w:rPr>
              <w:t>Action</w:t>
            </w:r>
          </w:p>
        </w:tc>
        <w:tc>
          <w:tcPr>
            <w:tcW w:w="878" w:type="pct"/>
            <w:tcBorders>
              <w:top w:val="single" w:sz="4" w:space="0" w:color="auto"/>
              <w:left w:val="single" w:sz="4" w:space="0" w:color="auto"/>
              <w:bottom w:val="single" w:sz="4" w:space="0" w:color="auto"/>
              <w:right w:val="single" w:sz="4" w:space="0" w:color="auto"/>
            </w:tcBorders>
            <w:shd w:val="clear" w:color="auto" w:fill="C9C9C9"/>
          </w:tcPr>
          <w:p w14:paraId="14AF5452" w14:textId="4218BD94" w:rsidR="00281714" w:rsidRPr="00AB1AF6" w:rsidRDefault="00B36638" w:rsidP="00860DBA">
            <w:pPr>
              <w:spacing w:line="256" w:lineRule="auto"/>
              <w:rPr>
                <w:b/>
                <w:color w:val="000000" w:themeColor="text1"/>
                <w:sz w:val="20"/>
                <w:szCs w:val="20"/>
              </w:rPr>
            </w:pPr>
            <w:r w:rsidRPr="00AB1AF6">
              <w:rPr>
                <w:b/>
                <w:color w:val="000000" w:themeColor="text1"/>
                <w:sz w:val="20"/>
                <w:szCs w:val="20"/>
              </w:rPr>
              <w:t xml:space="preserve">Deliverable </w:t>
            </w:r>
          </w:p>
        </w:tc>
        <w:tc>
          <w:tcPr>
            <w:tcW w:w="909" w:type="pct"/>
            <w:tcBorders>
              <w:top w:val="single" w:sz="4" w:space="0" w:color="auto"/>
              <w:left w:val="single" w:sz="4" w:space="0" w:color="auto"/>
              <w:bottom w:val="single" w:sz="4" w:space="0" w:color="auto"/>
              <w:right w:val="single" w:sz="4" w:space="0" w:color="auto"/>
            </w:tcBorders>
            <w:shd w:val="clear" w:color="auto" w:fill="C9C9C9"/>
            <w:hideMark/>
          </w:tcPr>
          <w:p w14:paraId="25427F3E" w14:textId="77777777" w:rsidR="00281714" w:rsidRPr="00AB1AF6" w:rsidRDefault="00281714" w:rsidP="00860DBA">
            <w:pPr>
              <w:spacing w:line="256" w:lineRule="auto"/>
              <w:rPr>
                <w:b/>
                <w:color w:val="000000" w:themeColor="text1"/>
                <w:sz w:val="20"/>
                <w:szCs w:val="20"/>
              </w:rPr>
            </w:pPr>
            <w:r w:rsidRPr="00AB1AF6">
              <w:rPr>
                <w:b/>
                <w:color w:val="000000" w:themeColor="text1"/>
                <w:sz w:val="20"/>
                <w:szCs w:val="20"/>
              </w:rPr>
              <w:t>Timeline</w:t>
            </w:r>
          </w:p>
        </w:tc>
      </w:tr>
      <w:tr w:rsidR="005A3483" w:rsidRPr="00AB1AF6" w14:paraId="73EDA026" w14:textId="77777777" w:rsidTr="0002001A">
        <w:trPr>
          <w:trHeight w:val="600"/>
        </w:trPr>
        <w:tc>
          <w:tcPr>
            <w:tcW w:w="5000" w:type="pct"/>
            <w:gridSpan w:val="4"/>
            <w:tcBorders>
              <w:top w:val="nil"/>
              <w:left w:val="single" w:sz="4" w:space="0" w:color="auto"/>
              <w:bottom w:val="single" w:sz="4" w:space="0" w:color="auto"/>
              <w:right w:val="single" w:sz="4" w:space="0" w:color="auto"/>
            </w:tcBorders>
          </w:tcPr>
          <w:p w14:paraId="03B80E87" w14:textId="77777777" w:rsidR="005A3483" w:rsidRPr="00AB1AF6" w:rsidRDefault="005A3483" w:rsidP="00B36638">
            <w:pPr>
              <w:spacing w:before="120" w:after="120"/>
              <w:jc w:val="both"/>
              <w:rPr>
                <w:b/>
                <w:bCs/>
                <w:sz w:val="20"/>
                <w:szCs w:val="20"/>
              </w:rPr>
            </w:pPr>
            <w:r w:rsidRPr="00AB1AF6">
              <w:rPr>
                <w:b/>
                <w:bCs/>
                <w:sz w:val="20"/>
                <w:szCs w:val="20"/>
              </w:rPr>
              <w:t>PS1:  Assessment and Management of Environmental and Social Risks and Impacts</w:t>
            </w:r>
          </w:p>
          <w:p w14:paraId="33BCFAC8" w14:textId="77777777" w:rsidR="005A3483" w:rsidRPr="00AB1AF6" w:rsidRDefault="005A3483" w:rsidP="00860DBA">
            <w:pPr>
              <w:spacing w:line="256" w:lineRule="auto"/>
              <w:rPr>
                <w:color w:val="000000" w:themeColor="text1"/>
                <w:sz w:val="20"/>
                <w:szCs w:val="20"/>
              </w:rPr>
            </w:pPr>
          </w:p>
        </w:tc>
      </w:tr>
      <w:tr w:rsidR="00DD032E" w:rsidRPr="00AB1AF6" w14:paraId="61E80A41" w14:textId="77777777" w:rsidTr="00BB0F8D">
        <w:trPr>
          <w:trHeight w:val="600"/>
        </w:trPr>
        <w:tc>
          <w:tcPr>
            <w:tcW w:w="186" w:type="pct"/>
            <w:tcBorders>
              <w:top w:val="nil"/>
              <w:left w:val="single" w:sz="4" w:space="0" w:color="auto"/>
              <w:bottom w:val="single" w:sz="4" w:space="0" w:color="auto"/>
              <w:right w:val="single" w:sz="4" w:space="0" w:color="auto"/>
            </w:tcBorders>
            <w:hideMark/>
          </w:tcPr>
          <w:p w14:paraId="7E25B54E" w14:textId="77777777" w:rsidR="002164B9" w:rsidRPr="00AB1AF6" w:rsidRDefault="002164B9" w:rsidP="002164B9">
            <w:pPr>
              <w:spacing w:line="256" w:lineRule="auto"/>
              <w:jc w:val="right"/>
              <w:rPr>
                <w:color w:val="000000" w:themeColor="text1"/>
                <w:sz w:val="20"/>
                <w:szCs w:val="20"/>
              </w:rPr>
            </w:pPr>
            <w:r w:rsidRPr="00AB1AF6">
              <w:rPr>
                <w:color w:val="000000" w:themeColor="text1"/>
                <w:sz w:val="20"/>
                <w:szCs w:val="20"/>
              </w:rPr>
              <w:t>1</w:t>
            </w:r>
          </w:p>
        </w:tc>
        <w:tc>
          <w:tcPr>
            <w:tcW w:w="3027" w:type="pct"/>
            <w:tcBorders>
              <w:top w:val="nil"/>
              <w:left w:val="nil"/>
              <w:bottom w:val="single" w:sz="4" w:space="0" w:color="auto"/>
              <w:right w:val="single" w:sz="4" w:space="0" w:color="auto"/>
            </w:tcBorders>
          </w:tcPr>
          <w:p w14:paraId="322B979A" w14:textId="74BFA4DD" w:rsidR="002164B9" w:rsidRPr="00AB1AF6" w:rsidRDefault="00CD0E4A" w:rsidP="00FE5F8B">
            <w:pPr>
              <w:spacing w:line="256" w:lineRule="auto"/>
              <w:jc w:val="both"/>
              <w:rPr>
                <w:color w:val="000000" w:themeColor="text1"/>
                <w:sz w:val="20"/>
                <w:szCs w:val="20"/>
              </w:rPr>
            </w:pPr>
            <w:r>
              <w:rPr>
                <w:sz w:val="20"/>
                <w:szCs w:val="20"/>
              </w:rPr>
              <w:t>F</w:t>
            </w:r>
            <w:r w:rsidR="002164B9" w:rsidRPr="00AB1AF6">
              <w:rPr>
                <w:sz w:val="20"/>
                <w:szCs w:val="20"/>
              </w:rPr>
              <w:t xml:space="preserve">inalize management plans under the </w:t>
            </w:r>
            <w:r w:rsidR="00580A76">
              <w:rPr>
                <w:sz w:val="20"/>
                <w:szCs w:val="20"/>
              </w:rPr>
              <w:t>c</w:t>
            </w:r>
            <w:r w:rsidR="000C7543">
              <w:rPr>
                <w:sz w:val="20"/>
                <w:szCs w:val="20"/>
              </w:rPr>
              <w:t xml:space="preserve">orporate </w:t>
            </w:r>
            <w:r w:rsidR="00616B68" w:rsidRPr="00AB1AF6">
              <w:rPr>
                <w:sz w:val="20"/>
                <w:szCs w:val="20"/>
              </w:rPr>
              <w:t>Environmental and Social Management Systems (ESMS)</w:t>
            </w:r>
            <w:r w:rsidR="008029FB" w:rsidRPr="00AB1AF6">
              <w:rPr>
                <w:sz w:val="20"/>
                <w:szCs w:val="20"/>
              </w:rPr>
              <w:t xml:space="preserve">, in line with the requirements of PS 1. The ESMS will incorporate the following elements: (i) policy; (ii) identification of risks and impacts; (iii) management programs; (iv) organizational capacity and competency; </w:t>
            </w:r>
            <w:r w:rsidR="00C55C44">
              <w:rPr>
                <w:sz w:val="20"/>
                <w:szCs w:val="20"/>
              </w:rPr>
              <w:t xml:space="preserve">(v) </w:t>
            </w:r>
            <w:r w:rsidR="000C7543">
              <w:rPr>
                <w:sz w:val="20"/>
                <w:szCs w:val="20"/>
              </w:rPr>
              <w:t xml:space="preserve">technical and soft skills </w:t>
            </w:r>
            <w:r w:rsidR="00DA1965">
              <w:rPr>
                <w:sz w:val="20"/>
                <w:szCs w:val="20"/>
              </w:rPr>
              <w:t>training</w:t>
            </w:r>
            <w:r w:rsidR="000C7543">
              <w:rPr>
                <w:sz w:val="20"/>
                <w:szCs w:val="20"/>
              </w:rPr>
              <w:t xml:space="preserve">; </w:t>
            </w:r>
            <w:r w:rsidR="008029FB" w:rsidRPr="00AB1AF6">
              <w:rPr>
                <w:sz w:val="20"/>
                <w:szCs w:val="20"/>
              </w:rPr>
              <w:t>(v</w:t>
            </w:r>
            <w:r w:rsidR="00C55C44">
              <w:rPr>
                <w:sz w:val="20"/>
                <w:szCs w:val="20"/>
              </w:rPr>
              <w:t>i</w:t>
            </w:r>
            <w:r w:rsidR="008029FB" w:rsidRPr="00AB1AF6">
              <w:rPr>
                <w:sz w:val="20"/>
                <w:szCs w:val="20"/>
              </w:rPr>
              <w:t>) emergency preparedness and response</w:t>
            </w:r>
            <w:r w:rsidR="00BC60F1" w:rsidRPr="00AB1AF6">
              <w:rPr>
                <w:sz w:val="20"/>
                <w:szCs w:val="20"/>
              </w:rPr>
              <w:t xml:space="preserve"> (i</w:t>
            </w:r>
            <w:r w:rsidR="00BC60F1" w:rsidRPr="00AB1AF6">
              <w:rPr>
                <w:color w:val="000000" w:themeColor="text1"/>
                <w:sz w:val="20"/>
                <w:szCs w:val="20"/>
              </w:rPr>
              <w:t xml:space="preserve">nclude on-route EPR procedures for LPG distribution phase and on-route EPR drills; and </w:t>
            </w:r>
            <w:r w:rsidR="00026EBA" w:rsidRPr="00AB1AF6">
              <w:rPr>
                <w:color w:val="000000" w:themeColor="text1"/>
                <w:sz w:val="20"/>
                <w:szCs w:val="20"/>
              </w:rPr>
              <w:t>s</w:t>
            </w:r>
            <w:r w:rsidR="00BC60F1" w:rsidRPr="00AB1AF6">
              <w:rPr>
                <w:color w:val="000000" w:themeColor="text1"/>
                <w:sz w:val="20"/>
                <w:szCs w:val="20"/>
              </w:rPr>
              <w:t>et minimum EPR drill qualifications for contractor’s cylinder truck drivers as part of the transportation management plan</w:t>
            </w:r>
            <w:r w:rsidR="00026EBA" w:rsidRPr="00AB1AF6">
              <w:rPr>
                <w:color w:val="000000" w:themeColor="text1"/>
                <w:sz w:val="20"/>
                <w:szCs w:val="20"/>
              </w:rPr>
              <w:t>)</w:t>
            </w:r>
            <w:r w:rsidR="008029FB" w:rsidRPr="00AB1AF6">
              <w:rPr>
                <w:sz w:val="20"/>
                <w:szCs w:val="20"/>
              </w:rPr>
              <w:t>; (vi</w:t>
            </w:r>
            <w:r w:rsidR="00C55C44">
              <w:rPr>
                <w:sz w:val="20"/>
                <w:szCs w:val="20"/>
              </w:rPr>
              <w:t>i</w:t>
            </w:r>
            <w:r w:rsidR="008029FB" w:rsidRPr="00AB1AF6">
              <w:rPr>
                <w:sz w:val="20"/>
                <w:szCs w:val="20"/>
              </w:rPr>
              <w:t>) stakeholder engagement; and (vii</w:t>
            </w:r>
            <w:r w:rsidR="00C55C44">
              <w:rPr>
                <w:sz w:val="20"/>
                <w:szCs w:val="20"/>
              </w:rPr>
              <w:t>i</w:t>
            </w:r>
            <w:r w:rsidR="008029FB" w:rsidRPr="00AB1AF6">
              <w:rPr>
                <w:sz w:val="20"/>
                <w:szCs w:val="20"/>
              </w:rPr>
              <w:t>) monitoring and review</w:t>
            </w:r>
          </w:p>
        </w:tc>
        <w:tc>
          <w:tcPr>
            <w:tcW w:w="878" w:type="pct"/>
            <w:tcBorders>
              <w:top w:val="single" w:sz="4" w:space="0" w:color="auto"/>
              <w:left w:val="single" w:sz="4" w:space="0" w:color="auto"/>
              <w:bottom w:val="single" w:sz="4" w:space="0" w:color="auto"/>
              <w:right w:val="single" w:sz="4" w:space="0" w:color="auto"/>
            </w:tcBorders>
          </w:tcPr>
          <w:p w14:paraId="4D63C6D6" w14:textId="16D0470A" w:rsidR="002164B9" w:rsidRPr="00AB1AF6" w:rsidRDefault="005545C8" w:rsidP="002164B9">
            <w:pPr>
              <w:spacing w:line="256" w:lineRule="auto"/>
              <w:rPr>
                <w:color w:val="000000" w:themeColor="text1"/>
                <w:sz w:val="20"/>
                <w:szCs w:val="20"/>
              </w:rPr>
            </w:pPr>
            <w:r w:rsidRPr="00AB1AF6">
              <w:rPr>
                <w:color w:val="000000" w:themeColor="text1"/>
                <w:sz w:val="20"/>
                <w:szCs w:val="20"/>
              </w:rPr>
              <w:t>Submit ESMS</w:t>
            </w:r>
          </w:p>
        </w:tc>
        <w:tc>
          <w:tcPr>
            <w:tcW w:w="909" w:type="pct"/>
            <w:tcBorders>
              <w:top w:val="nil"/>
              <w:left w:val="single" w:sz="4" w:space="0" w:color="auto"/>
              <w:bottom w:val="single" w:sz="4" w:space="0" w:color="auto"/>
              <w:right w:val="single" w:sz="4" w:space="0" w:color="auto"/>
            </w:tcBorders>
          </w:tcPr>
          <w:p w14:paraId="052E1696" w14:textId="2F20036D" w:rsidR="002164B9" w:rsidRPr="00AB1AF6" w:rsidRDefault="0023244E" w:rsidP="00E429A0">
            <w:pPr>
              <w:rPr>
                <w:color w:val="000000" w:themeColor="text1"/>
                <w:sz w:val="20"/>
                <w:szCs w:val="20"/>
              </w:rPr>
            </w:pPr>
            <w:r w:rsidRPr="00AB1AF6">
              <w:rPr>
                <w:color w:val="000000" w:themeColor="text1"/>
                <w:sz w:val="20"/>
                <w:szCs w:val="20"/>
              </w:rPr>
              <w:t>No later than</w:t>
            </w:r>
            <w:r w:rsidR="00A1631C" w:rsidRPr="00AB1AF6">
              <w:rPr>
                <w:color w:val="000000" w:themeColor="text1"/>
                <w:sz w:val="20"/>
                <w:szCs w:val="20"/>
              </w:rPr>
              <w:t xml:space="preserve"> </w:t>
            </w:r>
            <w:r w:rsidR="000939A6" w:rsidRPr="00AB1AF6">
              <w:rPr>
                <w:color w:val="000000" w:themeColor="text1"/>
                <w:sz w:val="20"/>
                <w:szCs w:val="20"/>
              </w:rPr>
              <w:t>1</w:t>
            </w:r>
            <w:r w:rsidR="00A1631C" w:rsidRPr="00AB1AF6">
              <w:rPr>
                <w:color w:val="000000" w:themeColor="text1"/>
                <w:sz w:val="20"/>
                <w:szCs w:val="20"/>
              </w:rPr>
              <w:t xml:space="preserve"> month of the effective date of Contract of Guarantee</w:t>
            </w:r>
            <w:r w:rsidR="00E429A0" w:rsidRPr="00AB1AF6">
              <w:rPr>
                <w:color w:val="000000" w:themeColor="text1"/>
                <w:sz w:val="20"/>
                <w:szCs w:val="20"/>
              </w:rPr>
              <w:t xml:space="preserve"> </w:t>
            </w:r>
            <w:r w:rsidR="001B7355">
              <w:rPr>
                <w:color w:val="000000" w:themeColor="text1"/>
                <w:sz w:val="20"/>
                <w:szCs w:val="20"/>
              </w:rPr>
              <w:t>and</w:t>
            </w:r>
            <w:r w:rsidR="001B7355">
              <w:t xml:space="preserve"> </w:t>
            </w:r>
            <w:r w:rsidR="001B7355" w:rsidRPr="001B7355">
              <w:rPr>
                <w:color w:val="000000" w:themeColor="text1"/>
                <w:sz w:val="20"/>
                <w:szCs w:val="20"/>
              </w:rPr>
              <w:t>prior to commencement of LPG operations</w:t>
            </w:r>
            <w:r w:rsidR="001B7355">
              <w:rPr>
                <w:color w:val="000000" w:themeColor="text1"/>
                <w:sz w:val="20"/>
                <w:szCs w:val="20"/>
              </w:rPr>
              <w:t xml:space="preserve"> </w:t>
            </w:r>
          </w:p>
          <w:p w14:paraId="4C39D688" w14:textId="77777777" w:rsidR="002164B9" w:rsidRPr="00AB1AF6" w:rsidRDefault="002164B9" w:rsidP="002164B9">
            <w:pPr>
              <w:spacing w:line="256" w:lineRule="auto"/>
              <w:rPr>
                <w:color w:val="000000" w:themeColor="text1"/>
                <w:sz w:val="20"/>
                <w:szCs w:val="20"/>
              </w:rPr>
            </w:pPr>
          </w:p>
        </w:tc>
      </w:tr>
      <w:tr w:rsidR="00543267" w:rsidRPr="00AB1AF6" w14:paraId="178F0375" w14:textId="77777777" w:rsidTr="00FE5F8B">
        <w:trPr>
          <w:trHeight w:val="600"/>
        </w:trPr>
        <w:tc>
          <w:tcPr>
            <w:tcW w:w="186" w:type="pct"/>
            <w:tcBorders>
              <w:top w:val="single" w:sz="4" w:space="0" w:color="auto"/>
              <w:left w:val="single" w:sz="4" w:space="0" w:color="auto"/>
              <w:bottom w:val="single" w:sz="4" w:space="0" w:color="auto"/>
              <w:right w:val="single" w:sz="4" w:space="0" w:color="auto"/>
            </w:tcBorders>
          </w:tcPr>
          <w:p w14:paraId="1D171C98" w14:textId="3DB0AB2D" w:rsidR="00543267" w:rsidRDefault="0058497B" w:rsidP="00C06D2B">
            <w:pPr>
              <w:spacing w:line="256" w:lineRule="auto"/>
              <w:jc w:val="right"/>
              <w:rPr>
                <w:color w:val="000000" w:themeColor="text1"/>
                <w:sz w:val="20"/>
                <w:szCs w:val="20"/>
              </w:rPr>
            </w:pPr>
            <w:r>
              <w:rPr>
                <w:color w:val="000000" w:themeColor="text1"/>
                <w:sz w:val="20"/>
                <w:szCs w:val="20"/>
              </w:rPr>
              <w:t>2</w:t>
            </w:r>
          </w:p>
        </w:tc>
        <w:tc>
          <w:tcPr>
            <w:tcW w:w="3027" w:type="pct"/>
            <w:tcBorders>
              <w:top w:val="single" w:sz="4" w:space="0" w:color="auto"/>
              <w:left w:val="single" w:sz="4" w:space="0" w:color="auto"/>
              <w:bottom w:val="single" w:sz="4" w:space="0" w:color="auto"/>
              <w:right w:val="single" w:sz="4" w:space="0" w:color="auto"/>
            </w:tcBorders>
          </w:tcPr>
          <w:p w14:paraId="1AB0C69E" w14:textId="209BD745" w:rsidR="00543267" w:rsidRPr="00AB1AF6" w:rsidRDefault="00543267" w:rsidP="00FE5F8B">
            <w:pPr>
              <w:spacing w:line="256" w:lineRule="auto"/>
              <w:jc w:val="both"/>
              <w:rPr>
                <w:color w:val="000000" w:themeColor="text1"/>
                <w:sz w:val="20"/>
                <w:szCs w:val="20"/>
              </w:rPr>
            </w:pPr>
            <w:r>
              <w:rPr>
                <w:sz w:val="20"/>
                <w:szCs w:val="20"/>
              </w:rPr>
              <w:t>Update</w:t>
            </w:r>
            <w:r w:rsidRPr="00CB5E37">
              <w:rPr>
                <w:sz w:val="20"/>
                <w:szCs w:val="20"/>
              </w:rPr>
              <w:t xml:space="preserve"> Environmental </w:t>
            </w:r>
            <w:r w:rsidR="0027168B">
              <w:rPr>
                <w:sz w:val="20"/>
                <w:szCs w:val="20"/>
              </w:rPr>
              <w:t xml:space="preserve">Social </w:t>
            </w:r>
            <w:r w:rsidRPr="00CB5E37">
              <w:rPr>
                <w:sz w:val="20"/>
                <w:szCs w:val="20"/>
              </w:rPr>
              <w:t>Health and Safety (E</w:t>
            </w:r>
            <w:r w:rsidR="0027168B">
              <w:rPr>
                <w:sz w:val="20"/>
                <w:szCs w:val="20"/>
              </w:rPr>
              <w:t>S</w:t>
            </w:r>
            <w:r w:rsidRPr="00CB5E37">
              <w:rPr>
                <w:sz w:val="20"/>
                <w:szCs w:val="20"/>
              </w:rPr>
              <w:t>HS) policy indicating the E&amp;S management system comprising of operational procedures and other related documentation per MIGA’s PSs</w:t>
            </w:r>
          </w:p>
        </w:tc>
        <w:tc>
          <w:tcPr>
            <w:tcW w:w="878" w:type="pct"/>
            <w:tcBorders>
              <w:top w:val="single" w:sz="4" w:space="0" w:color="auto"/>
              <w:left w:val="single" w:sz="4" w:space="0" w:color="auto"/>
              <w:bottom w:val="single" w:sz="4" w:space="0" w:color="auto"/>
              <w:right w:val="single" w:sz="4" w:space="0" w:color="auto"/>
            </w:tcBorders>
          </w:tcPr>
          <w:p w14:paraId="0AC0553F" w14:textId="05DDD91B" w:rsidR="00543267" w:rsidRPr="00AB1AF6" w:rsidRDefault="00FC4AA8" w:rsidP="00C06D2B">
            <w:pPr>
              <w:spacing w:line="256" w:lineRule="auto"/>
              <w:rPr>
                <w:color w:val="000000" w:themeColor="text1"/>
                <w:sz w:val="20"/>
                <w:szCs w:val="20"/>
              </w:rPr>
            </w:pPr>
            <w:r>
              <w:rPr>
                <w:color w:val="000000" w:themeColor="text1"/>
                <w:sz w:val="20"/>
                <w:szCs w:val="20"/>
              </w:rPr>
              <w:t xml:space="preserve">Submit updated policy </w:t>
            </w:r>
          </w:p>
        </w:tc>
        <w:tc>
          <w:tcPr>
            <w:tcW w:w="909" w:type="pct"/>
            <w:tcBorders>
              <w:top w:val="single" w:sz="4" w:space="0" w:color="auto"/>
              <w:left w:val="single" w:sz="4" w:space="0" w:color="auto"/>
              <w:bottom w:val="single" w:sz="4" w:space="0" w:color="auto"/>
              <w:right w:val="single" w:sz="4" w:space="0" w:color="auto"/>
            </w:tcBorders>
          </w:tcPr>
          <w:p w14:paraId="0F930E0F" w14:textId="559F3DC4" w:rsidR="00543267" w:rsidRPr="00AB1AF6" w:rsidRDefault="00FC4AA8" w:rsidP="00510DA6">
            <w:pPr>
              <w:rPr>
                <w:color w:val="000000" w:themeColor="text1"/>
                <w:sz w:val="20"/>
                <w:szCs w:val="20"/>
              </w:rPr>
            </w:pPr>
            <w:r w:rsidRPr="00AB1AF6">
              <w:rPr>
                <w:color w:val="000000" w:themeColor="text1"/>
                <w:sz w:val="20"/>
                <w:szCs w:val="20"/>
              </w:rPr>
              <w:t>No later than 1 month of the effective date of Contract of Guarantee</w:t>
            </w:r>
          </w:p>
        </w:tc>
      </w:tr>
      <w:tr w:rsidR="00DD032E" w:rsidRPr="00AB1AF6" w14:paraId="15E036B4" w14:textId="77777777" w:rsidTr="00FE5F8B">
        <w:trPr>
          <w:trHeight w:val="600"/>
        </w:trPr>
        <w:tc>
          <w:tcPr>
            <w:tcW w:w="186" w:type="pct"/>
            <w:tcBorders>
              <w:top w:val="single" w:sz="4" w:space="0" w:color="auto"/>
              <w:left w:val="single" w:sz="4" w:space="0" w:color="auto"/>
              <w:bottom w:val="single" w:sz="4" w:space="0" w:color="auto"/>
              <w:right w:val="single" w:sz="4" w:space="0" w:color="auto"/>
            </w:tcBorders>
          </w:tcPr>
          <w:p w14:paraId="00B2FC41" w14:textId="7A4C3397" w:rsidR="00C06D2B" w:rsidRPr="00AB1AF6" w:rsidRDefault="00DD032E" w:rsidP="00C06D2B">
            <w:pPr>
              <w:spacing w:line="256" w:lineRule="auto"/>
              <w:jc w:val="right"/>
              <w:rPr>
                <w:color w:val="000000" w:themeColor="text1"/>
                <w:sz w:val="20"/>
                <w:szCs w:val="20"/>
              </w:rPr>
            </w:pPr>
            <w:r>
              <w:rPr>
                <w:color w:val="000000" w:themeColor="text1"/>
                <w:sz w:val="20"/>
                <w:szCs w:val="20"/>
              </w:rPr>
              <w:t>3</w:t>
            </w:r>
          </w:p>
        </w:tc>
        <w:tc>
          <w:tcPr>
            <w:tcW w:w="3027" w:type="pct"/>
            <w:tcBorders>
              <w:top w:val="single" w:sz="4" w:space="0" w:color="auto"/>
              <w:left w:val="single" w:sz="4" w:space="0" w:color="auto"/>
              <w:bottom w:val="single" w:sz="4" w:space="0" w:color="auto"/>
              <w:right w:val="single" w:sz="4" w:space="0" w:color="auto"/>
            </w:tcBorders>
          </w:tcPr>
          <w:p w14:paraId="6D83ED6D" w14:textId="22D37E44" w:rsidR="00C06D2B" w:rsidRPr="00AB1AF6" w:rsidRDefault="00C06D2B" w:rsidP="00FE5F8B">
            <w:pPr>
              <w:spacing w:line="256" w:lineRule="auto"/>
              <w:jc w:val="both"/>
              <w:rPr>
                <w:color w:val="000000" w:themeColor="text1"/>
                <w:sz w:val="20"/>
                <w:szCs w:val="20"/>
              </w:rPr>
            </w:pPr>
            <w:r w:rsidRPr="00AB1AF6">
              <w:rPr>
                <w:color w:val="000000" w:themeColor="text1"/>
                <w:sz w:val="20"/>
                <w:szCs w:val="20"/>
              </w:rPr>
              <w:t xml:space="preserve">Develop Occupational Health and Safety (OHS) </w:t>
            </w:r>
            <w:r w:rsidR="00C17D01">
              <w:rPr>
                <w:color w:val="000000" w:themeColor="text1"/>
                <w:sz w:val="20"/>
                <w:szCs w:val="20"/>
              </w:rPr>
              <w:t xml:space="preserve">policy and </w:t>
            </w:r>
            <w:r w:rsidRPr="00AB1AF6">
              <w:rPr>
                <w:color w:val="000000" w:themeColor="text1"/>
                <w:sz w:val="20"/>
                <w:szCs w:val="20"/>
              </w:rPr>
              <w:t>procedures and E&amp;S risk management clauses in third party contractors to comply with MIGA’s PSs, where applicable subcontractors and suppliers</w:t>
            </w:r>
          </w:p>
        </w:tc>
        <w:tc>
          <w:tcPr>
            <w:tcW w:w="878" w:type="pct"/>
            <w:tcBorders>
              <w:top w:val="single" w:sz="4" w:space="0" w:color="auto"/>
              <w:left w:val="single" w:sz="4" w:space="0" w:color="auto"/>
              <w:bottom w:val="single" w:sz="4" w:space="0" w:color="auto"/>
              <w:right w:val="single" w:sz="4" w:space="0" w:color="auto"/>
            </w:tcBorders>
          </w:tcPr>
          <w:p w14:paraId="7938680E" w14:textId="48A9A780" w:rsidR="00C06D2B" w:rsidRPr="00AB1AF6" w:rsidRDefault="00510DA6" w:rsidP="00C06D2B">
            <w:pPr>
              <w:spacing w:line="256" w:lineRule="auto"/>
              <w:rPr>
                <w:color w:val="000000" w:themeColor="text1"/>
                <w:sz w:val="20"/>
                <w:szCs w:val="20"/>
              </w:rPr>
            </w:pPr>
            <w:r w:rsidRPr="00AB1AF6">
              <w:rPr>
                <w:color w:val="000000" w:themeColor="text1"/>
                <w:sz w:val="20"/>
                <w:szCs w:val="20"/>
              </w:rPr>
              <w:t>Submit OHS Procedures</w:t>
            </w:r>
          </w:p>
        </w:tc>
        <w:tc>
          <w:tcPr>
            <w:tcW w:w="909" w:type="pct"/>
            <w:tcBorders>
              <w:top w:val="single" w:sz="4" w:space="0" w:color="auto"/>
              <w:left w:val="single" w:sz="4" w:space="0" w:color="auto"/>
              <w:bottom w:val="single" w:sz="4" w:space="0" w:color="auto"/>
              <w:right w:val="single" w:sz="4" w:space="0" w:color="auto"/>
            </w:tcBorders>
          </w:tcPr>
          <w:p w14:paraId="03FCD767" w14:textId="7D76FDB0" w:rsidR="00C06D2B" w:rsidRPr="00AB1AF6" w:rsidRDefault="0023244E" w:rsidP="00510DA6">
            <w:pPr>
              <w:rPr>
                <w:color w:val="000000" w:themeColor="text1"/>
                <w:sz w:val="20"/>
                <w:szCs w:val="20"/>
              </w:rPr>
            </w:pPr>
            <w:r w:rsidRPr="00AB1AF6">
              <w:rPr>
                <w:color w:val="000000" w:themeColor="text1"/>
                <w:sz w:val="20"/>
                <w:szCs w:val="20"/>
              </w:rPr>
              <w:t>No later than</w:t>
            </w:r>
            <w:r w:rsidR="00C06D2B" w:rsidRPr="00AB1AF6">
              <w:rPr>
                <w:color w:val="000000" w:themeColor="text1"/>
                <w:sz w:val="20"/>
                <w:szCs w:val="20"/>
              </w:rPr>
              <w:t xml:space="preserve"> 1 month of the effective date of Contract of Guarantee </w:t>
            </w:r>
          </w:p>
        </w:tc>
      </w:tr>
      <w:tr w:rsidR="00994E99" w:rsidRPr="00AB1AF6" w14:paraId="5569E1D9" w14:textId="77777777" w:rsidTr="00FE5F8B">
        <w:trPr>
          <w:trHeight w:val="600"/>
        </w:trPr>
        <w:tc>
          <w:tcPr>
            <w:tcW w:w="186" w:type="pct"/>
            <w:tcBorders>
              <w:top w:val="single" w:sz="4" w:space="0" w:color="auto"/>
              <w:left w:val="single" w:sz="4" w:space="0" w:color="auto"/>
              <w:bottom w:val="single" w:sz="4" w:space="0" w:color="auto"/>
              <w:right w:val="single" w:sz="4" w:space="0" w:color="auto"/>
            </w:tcBorders>
          </w:tcPr>
          <w:p w14:paraId="0793C76B" w14:textId="5864213D" w:rsidR="00DE352C" w:rsidRDefault="00DD032E" w:rsidP="00C06D2B">
            <w:pPr>
              <w:spacing w:line="256" w:lineRule="auto"/>
              <w:jc w:val="right"/>
              <w:rPr>
                <w:color w:val="000000" w:themeColor="text1"/>
                <w:sz w:val="20"/>
                <w:szCs w:val="20"/>
              </w:rPr>
            </w:pPr>
            <w:r>
              <w:rPr>
                <w:color w:val="000000" w:themeColor="text1"/>
                <w:sz w:val="20"/>
                <w:szCs w:val="20"/>
              </w:rPr>
              <w:t>4</w:t>
            </w:r>
          </w:p>
        </w:tc>
        <w:tc>
          <w:tcPr>
            <w:tcW w:w="3027" w:type="pct"/>
            <w:tcBorders>
              <w:top w:val="single" w:sz="4" w:space="0" w:color="auto"/>
              <w:left w:val="single" w:sz="4" w:space="0" w:color="auto"/>
              <w:bottom w:val="single" w:sz="4" w:space="0" w:color="auto"/>
              <w:right w:val="single" w:sz="4" w:space="0" w:color="auto"/>
            </w:tcBorders>
          </w:tcPr>
          <w:p w14:paraId="4B5604F3" w14:textId="54384C25" w:rsidR="00DE352C" w:rsidRPr="00AB1AF6" w:rsidRDefault="00DE352C" w:rsidP="00FE5F8B">
            <w:pPr>
              <w:spacing w:line="256" w:lineRule="auto"/>
              <w:jc w:val="both"/>
              <w:rPr>
                <w:color w:val="000000" w:themeColor="text1"/>
                <w:sz w:val="20"/>
                <w:szCs w:val="20"/>
              </w:rPr>
            </w:pPr>
            <w:r>
              <w:rPr>
                <w:color w:val="000000" w:themeColor="text1"/>
                <w:sz w:val="20"/>
                <w:szCs w:val="20"/>
              </w:rPr>
              <w:t xml:space="preserve">E&amp;S Risk Management Plan </w:t>
            </w:r>
            <w:r w:rsidR="00B65DF4">
              <w:rPr>
                <w:color w:val="000000" w:themeColor="text1"/>
                <w:sz w:val="20"/>
                <w:szCs w:val="20"/>
              </w:rPr>
              <w:t>for Liquefied Petroleum Gas (LPG)</w:t>
            </w:r>
            <w:r w:rsidR="00C94E38">
              <w:rPr>
                <w:color w:val="000000" w:themeColor="text1"/>
                <w:sz w:val="20"/>
                <w:szCs w:val="20"/>
              </w:rPr>
              <w:t xml:space="preserve"> Operations</w:t>
            </w:r>
          </w:p>
        </w:tc>
        <w:tc>
          <w:tcPr>
            <w:tcW w:w="878" w:type="pct"/>
            <w:tcBorders>
              <w:top w:val="single" w:sz="4" w:space="0" w:color="auto"/>
              <w:left w:val="single" w:sz="4" w:space="0" w:color="auto"/>
              <w:bottom w:val="single" w:sz="4" w:space="0" w:color="auto"/>
              <w:right w:val="single" w:sz="4" w:space="0" w:color="auto"/>
            </w:tcBorders>
          </w:tcPr>
          <w:p w14:paraId="3E08B725" w14:textId="20012C00" w:rsidR="00DE352C" w:rsidRPr="00AB1AF6" w:rsidRDefault="00FA604F" w:rsidP="00C06D2B">
            <w:pPr>
              <w:spacing w:line="256" w:lineRule="auto"/>
              <w:rPr>
                <w:color w:val="000000" w:themeColor="text1"/>
                <w:sz w:val="20"/>
                <w:szCs w:val="20"/>
              </w:rPr>
            </w:pPr>
            <w:r>
              <w:rPr>
                <w:color w:val="000000" w:themeColor="text1"/>
                <w:sz w:val="20"/>
                <w:szCs w:val="20"/>
              </w:rPr>
              <w:t>Submit E&amp;S Risk Management Plan for LPG Operations</w:t>
            </w:r>
          </w:p>
        </w:tc>
        <w:tc>
          <w:tcPr>
            <w:tcW w:w="909" w:type="pct"/>
            <w:tcBorders>
              <w:top w:val="single" w:sz="4" w:space="0" w:color="auto"/>
              <w:left w:val="single" w:sz="4" w:space="0" w:color="auto"/>
              <w:bottom w:val="single" w:sz="4" w:space="0" w:color="auto"/>
              <w:right w:val="single" w:sz="4" w:space="0" w:color="auto"/>
            </w:tcBorders>
          </w:tcPr>
          <w:p w14:paraId="5810EDAE" w14:textId="3619F89A" w:rsidR="00FA604F" w:rsidRPr="00AB1AF6" w:rsidRDefault="00FA604F" w:rsidP="00FA604F">
            <w:pPr>
              <w:rPr>
                <w:color w:val="000000" w:themeColor="text1"/>
                <w:sz w:val="20"/>
                <w:szCs w:val="20"/>
              </w:rPr>
            </w:pPr>
            <w:r>
              <w:rPr>
                <w:color w:val="000000" w:themeColor="text1"/>
                <w:sz w:val="20"/>
                <w:szCs w:val="20"/>
              </w:rPr>
              <w:t>P</w:t>
            </w:r>
            <w:r w:rsidRPr="001B7355">
              <w:rPr>
                <w:color w:val="000000" w:themeColor="text1"/>
                <w:sz w:val="20"/>
                <w:szCs w:val="20"/>
              </w:rPr>
              <w:t>rior to commencement of LPG operations</w:t>
            </w:r>
            <w:r>
              <w:rPr>
                <w:color w:val="000000" w:themeColor="text1"/>
                <w:sz w:val="20"/>
                <w:szCs w:val="20"/>
              </w:rPr>
              <w:t xml:space="preserve"> </w:t>
            </w:r>
          </w:p>
          <w:p w14:paraId="6F66CA40" w14:textId="77777777" w:rsidR="00DE352C" w:rsidRPr="00AB1AF6" w:rsidRDefault="00DE352C" w:rsidP="00510DA6">
            <w:pPr>
              <w:rPr>
                <w:color w:val="000000" w:themeColor="text1"/>
                <w:sz w:val="20"/>
                <w:szCs w:val="20"/>
              </w:rPr>
            </w:pPr>
          </w:p>
        </w:tc>
      </w:tr>
      <w:tr w:rsidR="0002001A" w:rsidRPr="00AB1AF6" w14:paraId="062A9AA7" w14:textId="77777777" w:rsidTr="00FE5F8B">
        <w:trPr>
          <w:trHeight w:val="335"/>
        </w:trPr>
        <w:tc>
          <w:tcPr>
            <w:tcW w:w="186" w:type="pct"/>
            <w:tcBorders>
              <w:top w:val="single" w:sz="4" w:space="0" w:color="auto"/>
              <w:left w:val="single" w:sz="4" w:space="0" w:color="auto"/>
              <w:bottom w:val="single" w:sz="4" w:space="0" w:color="auto"/>
              <w:right w:val="single" w:sz="4" w:space="0" w:color="auto"/>
            </w:tcBorders>
          </w:tcPr>
          <w:p w14:paraId="1D3DB0BA" w14:textId="145C04E5" w:rsidR="00FE5F8B" w:rsidRDefault="00DD032E" w:rsidP="00FE5F8B">
            <w:pPr>
              <w:spacing w:line="256" w:lineRule="auto"/>
              <w:jc w:val="right"/>
              <w:rPr>
                <w:color w:val="000000" w:themeColor="text1"/>
                <w:sz w:val="20"/>
                <w:szCs w:val="20"/>
              </w:rPr>
            </w:pPr>
            <w:r>
              <w:rPr>
                <w:color w:val="000000" w:themeColor="text1"/>
                <w:sz w:val="20"/>
                <w:szCs w:val="20"/>
              </w:rPr>
              <w:t>5</w:t>
            </w:r>
          </w:p>
        </w:tc>
        <w:tc>
          <w:tcPr>
            <w:tcW w:w="3027" w:type="pct"/>
            <w:tcBorders>
              <w:top w:val="single" w:sz="4" w:space="0" w:color="auto"/>
              <w:left w:val="single" w:sz="4" w:space="0" w:color="auto"/>
              <w:bottom w:val="single" w:sz="4" w:space="0" w:color="auto"/>
              <w:right w:val="single" w:sz="4" w:space="0" w:color="auto"/>
            </w:tcBorders>
          </w:tcPr>
          <w:p w14:paraId="237FDC1D" w14:textId="451EDF64" w:rsidR="00FE5F8B" w:rsidRDefault="00FE5F8B" w:rsidP="00FE5F8B">
            <w:pPr>
              <w:rPr>
                <w:color w:val="000000" w:themeColor="text1"/>
                <w:sz w:val="20"/>
                <w:szCs w:val="20"/>
              </w:rPr>
            </w:pPr>
            <w:r w:rsidRPr="000D7BF3">
              <w:rPr>
                <w:color w:val="000000" w:themeColor="text1"/>
                <w:sz w:val="20"/>
                <w:szCs w:val="20"/>
              </w:rPr>
              <w:t xml:space="preserve">Appoint an </w:t>
            </w:r>
            <w:r>
              <w:rPr>
                <w:color w:val="000000" w:themeColor="text1"/>
                <w:sz w:val="20"/>
                <w:szCs w:val="20"/>
              </w:rPr>
              <w:t>Environmental Health Safety (</w:t>
            </w:r>
            <w:r w:rsidRPr="000D7BF3">
              <w:rPr>
                <w:color w:val="000000" w:themeColor="text1"/>
                <w:sz w:val="20"/>
                <w:szCs w:val="20"/>
              </w:rPr>
              <w:t>EHS</w:t>
            </w:r>
            <w:r>
              <w:rPr>
                <w:color w:val="000000" w:themeColor="text1"/>
                <w:sz w:val="20"/>
                <w:szCs w:val="20"/>
              </w:rPr>
              <w:t>)</w:t>
            </w:r>
            <w:r w:rsidRPr="000D7BF3">
              <w:rPr>
                <w:color w:val="000000" w:themeColor="text1"/>
                <w:sz w:val="20"/>
                <w:szCs w:val="20"/>
              </w:rPr>
              <w:t xml:space="preserve"> Manager at the Corporate level </w:t>
            </w:r>
          </w:p>
          <w:p w14:paraId="64A1F10C" w14:textId="77777777" w:rsidR="00FE5F8B" w:rsidRDefault="00FE5F8B" w:rsidP="00FE5F8B">
            <w:pPr>
              <w:rPr>
                <w:color w:val="000000" w:themeColor="text1"/>
                <w:sz w:val="20"/>
                <w:szCs w:val="20"/>
              </w:rPr>
            </w:pPr>
          </w:p>
          <w:p w14:paraId="62B188E3" w14:textId="59D72D4A" w:rsidR="00FE5F8B" w:rsidRPr="00AB1AF6" w:rsidRDefault="00FE5F8B" w:rsidP="00FE5F8B">
            <w:pPr>
              <w:spacing w:line="256" w:lineRule="auto"/>
              <w:jc w:val="both"/>
              <w:rPr>
                <w:color w:val="000000" w:themeColor="text1"/>
                <w:sz w:val="20"/>
                <w:szCs w:val="20"/>
              </w:rPr>
            </w:pPr>
            <w:r>
              <w:rPr>
                <w:color w:val="000000" w:themeColor="text1"/>
                <w:sz w:val="20"/>
                <w:szCs w:val="20"/>
              </w:rPr>
              <w:t xml:space="preserve">Appoint </w:t>
            </w:r>
            <w:r w:rsidRPr="000D7BF3">
              <w:rPr>
                <w:color w:val="000000" w:themeColor="text1"/>
                <w:sz w:val="20"/>
                <w:szCs w:val="20"/>
              </w:rPr>
              <w:t xml:space="preserve">EHS Officers in each </w:t>
            </w:r>
            <w:r w:rsidR="00C41BE9" w:rsidRPr="00C41BE9">
              <w:rPr>
                <w:color w:val="000000" w:themeColor="text1"/>
                <w:sz w:val="20"/>
                <w:szCs w:val="20"/>
              </w:rPr>
              <w:t xml:space="preserve">Distribution Energy Service Companies </w:t>
            </w:r>
            <w:r w:rsidR="00A05662">
              <w:rPr>
                <w:color w:val="000000" w:themeColor="text1"/>
                <w:sz w:val="20"/>
                <w:szCs w:val="20"/>
              </w:rPr>
              <w:t>(</w:t>
            </w:r>
            <w:r w:rsidRPr="000D7BF3">
              <w:rPr>
                <w:color w:val="000000" w:themeColor="text1"/>
                <w:sz w:val="20"/>
                <w:szCs w:val="20"/>
              </w:rPr>
              <w:t>DESCO</w:t>
            </w:r>
            <w:r w:rsidR="00A05662">
              <w:rPr>
                <w:color w:val="000000" w:themeColor="text1"/>
                <w:sz w:val="20"/>
                <w:szCs w:val="20"/>
              </w:rPr>
              <w:t>)</w:t>
            </w:r>
            <w:r w:rsidRPr="000D7BF3">
              <w:rPr>
                <w:color w:val="000000" w:themeColor="text1"/>
                <w:sz w:val="20"/>
                <w:szCs w:val="20"/>
              </w:rPr>
              <w:t xml:space="preserve"> to oversee the implementation of the EMSP and related E&amp;S procedures </w:t>
            </w:r>
          </w:p>
        </w:tc>
        <w:tc>
          <w:tcPr>
            <w:tcW w:w="878" w:type="pct"/>
            <w:tcBorders>
              <w:top w:val="single" w:sz="4" w:space="0" w:color="auto"/>
              <w:left w:val="single" w:sz="4" w:space="0" w:color="auto"/>
              <w:bottom w:val="single" w:sz="4" w:space="0" w:color="auto"/>
              <w:right w:val="single" w:sz="4" w:space="0" w:color="auto"/>
            </w:tcBorders>
          </w:tcPr>
          <w:p w14:paraId="4FDD6AF1" w14:textId="094BE27B" w:rsidR="00FE5F8B" w:rsidRPr="00AB1AF6" w:rsidRDefault="00FE5F8B" w:rsidP="00FE5F8B">
            <w:pPr>
              <w:spacing w:line="256" w:lineRule="auto"/>
              <w:rPr>
                <w:color w:val="000000" w:themeColor="text1"/>
                <w:sz w:val="20"/>
                <w:szCs w:val="20"/>
              </w:rPr>
            </w:pPr>
            <w:r w:rsidRPr="00AB1AF6">
              <w:rPr>
                <w:color w:val="000000" w:themeColor="text1"/>
                <w:sz w:val="20"/>
                <w:szCs w:val="20"/>
              </w:rPr>
              <w:t>Submit name and contact of EHS Manager and E&amp;S Officers in DESCOs</w:t>
            </w:r>
          </w:p>
        </w:tc>
        <w:tc>
          <w:tcPr>
            <w:tcW w:w="909" w:type="pct"/>
            <w:tcBorders>
              <w:top w:val="single" w:sz="4" w:space="0" w:color="auto"/>
              <w:left w:val="single" w:sz="4" w:space="0" w:color="auto"/>
              <w:bottom w:val="single" w:sz="4" w:space="0" w:color="auto"/>
              <w:right w:val="single" w:sz="4" w:space="0" w:color="auto"/>
            </w:tcBorders>
          </w:tcPr>
          <w:p w14:paraId="6D984962" w14:textId="5BEDD708" w:rsidR="00FE5F8B" w:rsidRPr="00AB1AF6" w:rsidRDefault="00FE5F8B" w:rsidP="00FE5F8B">
            <w:pPr>
              <w:spacing w:line="256" w:lineRule="auto"/>
              <w:rPr>
                <w:color w:val="000000" w:themeColor="text1"/>
                <w:sz w:val="20"/>
                <w:szCs w:val="20"/>
              </w:rPr>
            </w:pPr>
            <w:r>
              <w:rPr>
                <w:color w:val="000000" w:themeColor="text1"/>
                <w:sz w:val="20"/>
                <w:szCs w:val="20"/>
              </w:rPr>
              <w:t>No later than</w:t>
            </w:r>
            <w:r w:rsidRPr="00AB1AF6">
              <w:rPr>
                <w:color w:val="000000" w:themeColor="text1"/>
                <w:sz w:val="20"/>
                <w:szCs w:val="20"/>
              </w:rPr>
              <w:t xml:space="preserve"> </w:t>
            </w:r>
            <w:r w:rsidR="000423D8">
              <w:rPr>
                <w:color w:val="000000" w:themeColor="text1"/>
                <w:sz w:val="20"/>
                <w:szCs w:val="20"/>
              </w:rPr>
              <w:t>6</w:t>
            </w:r>
            <w:r w:rsidRPr="00AB1AF6">
              <w:rPr>
                <w:color w:val="000000" w:themeColor="text1"/>
                <w:sz w:val="20"/>
                <w:szCs w:val="20"/>
              </w:rPr>
              <w:t xml:space="preserve"> months of the effective date of the Contract of Guarantee</w:t>
            </w:r>
          </w:p>
          <w:p w14:paraId="7C5C90C4" w14:textId="49D41672" w:rsidR="00FE5F8B" w:rsidRPr="00AB1AF6" w:rsidRDefault="00FE5F8B" w:rsidP="00FE5F8B">
            <w:pPr>
              <w:rPr>
                <w:color w:val="000000" w:themeColor="text1"/>
                <w:sz w:val="20"/>
                <w:szCs w:val="20"/>
              </w:rPr>
            </w:pPr>
          </w:p>
        </w:tc>
      </w:tr>
      <w:tr w:rsidR="0002001A" w:rsidRPr="00AB1AF6" w14:paraId="39B3E6A8" w14:textId="77777777" w:rsidTr="00FE5F8B">
        <w:trPr>
          <w:trHeight w:val="704"/>
        </w:trPr>
        <w:tc>
          <w:tcPr>
            <w:tcW w:w="186" w:type="pct"/>
            <w:tcBorders>
              <w:top w:val="single" w:sz="4" w:space="0" w:color="auto"/>
              <w:left w:val="single" w:sz="4" w:space="0" w:color="auto"/>
              <w:bottom w:val="single" w:sz="4" w:space="0" w:color="auto"/>
              <w:right w:val="single" w:sz="4" w:space="0" w:color="auto"/>
            </w:tcBorders>
          </w:tcPr>
          <w:p w14:paraId="683883AC" w14:textId="29346F9A" w:rsidR="00254680" w:rsidRPr="00AB1AF6" w:rsidRDefault="00DD032E" w:rsidP="00DD032E">
            <w:pPr>
              <w:spacing w:line="256" w:lineRule="auto"/>
              <w:rPr>
                <w:color w:val="000000" w:themeColor="text1"/>
                <w:sz w:val="20"/>
                <w:szCs w:val="20"/>
              </w:rPr>
            </w:pPr>
            <w:r>
              <w:rPr>
                <w:color w:val="000000" w:themeColor="text1"/>
                <w:sz w:val="20"/>
                <w:szCs w:val="20"/>
              </w:rPr>
              <w:t>6</w:t>
            </w:r>
          </w:p>
        </w:tc>
        <w:tc>
          <w:tcPr>
            <w:tcW w:w="3027" w:type="pct"/>
            <w:tcBorders>
              <w:top w:val="single" w:sz="4" w:space="0" w:color="auto"/>
              <w:left w:val="single" w:sz="4" w:space="0" w:color="auto"/>
              <w:bottom w:val="single" w:sz="4" w:space="0" w:color="auto"/>
              <w:right w:val="single" w:sz="4" w:space="0" w:color="auto"/>
            </w:tcBorders>
          </w:tcPr>
          <w:p w14:paraId="5B20487B" w14:textId="5AB44681" w:rsidR="00254680" w:rsidRPr="00AB1AF6" w:rsidRDefault="00254680" w:rsidP="00FE5F8B">
            <w:pPr>
              <w:spacing w:line="256" w:lineRule="auto"/>
              <w:jc w:val="both"/>
              <w:rPr>
                <w:color w:val="000000" w:themeColor="text1"/>
                <w:sz w:val="20"/>
                <w:szCs w:val="20"/>
              </w:rPr>
            </w:pPr>
            <w:r w:rsidRPr="00AB1AF6">
              <w:rPr>
                <w:color w:val="000000" w:themeColor="text1"/>
                <w:sz w:val="20"/>
                <w:szCs w:val="20"/>
              </w:rPr>
              <w:t xml:space="preserve">Incorporate the good international industry practices (GIIP), including applicable parts of the International Carriage of Dangerous Goods by Road (ADR) , into the LPG </w:t>
            </w:r>
            <w:r w:rsidR="00686D39" w:rsidRPr="00AB1AF6">
              <w:rPr>
                <w:color w:val="000000" w:themeColor="text1"/>
                <w:sz w:val="20"/>
                <w:szCs w:val="20"/>
              </w:rPr>
              <w:t>Traffic Management Plan</w:t>
            </w:r>
            <w:r w:rsidRPr="00AB1AF6">
              <w:rPr>
                <w:color w:val="000000" w:themeColor="text1"/>
                <w:sz w:val="20"/>
                <w:szCs w:val="20"/>
              </w:rPr>
              <w:t xml:space="preserve"> </w:t>
            </w:r>
          </w:p>
        </w:tc>
        <w:tc>
          <w:tcPr>
            <w:tcW w:w="878" w:type="pct"/>
            <w:tcBorders>
              <w:top w:val="single" w:sz="4" w:space="0" w:color="auto"/>
              <w:left w:val="single" w:sz="4" w:space="0" w:color="auto"/>
              <w:bottom w:val="single" w:sz="4" w:space="0" w:color="auto"/>
              <w:right w:val="single" w:sz="4" w:space="0" w:color="auto"/>
            </w:tcBorders>
          </w:tcPr>
          <w:p w14:paraId="00897F36" w14:textId="37ACFFE1" w:rsidR="00254680" w:rsidRPr="00AB1AF6" w:rsidRDefault="00510DA6" w:rsidP="00254680">
            <w:pPr>
              <w:spacing w:line="256" w:lineRule="auto"/>
              <w:rPr>
                <w:color w:val="000000" w:themeColor="text1"/>
                <w:sz w:val="20"/>
                <w:szCs w:val="20"/>
              </w:rPr>
            </w:pPr>
            <w:r w:rsidRPr="00AB1AF6">
              <w:rPr>
                <w:color w:val="000000" w:themeColor="text1"/>
                <w:sz w:val="20"/>
                <w:szCs w:val="20"/>
              </w:rPr>
              <w:t xml:space="preserve">Submit </w:t>
            </w:r>
            <w:r w:rsidR="00686D39" w:rsidRPr="00AB1AF6">
              <w:rPr>
                <w:color w:val="000000" w:themeColor="text1"/>
                <w:sz w:val="20"/>
                <w:szCs w:val="20"/>
              </w:rPr>
              <w:t>Traffic Management Plan</w:t>
            </w:r>
          </w:p>
        </w:tc>
        <w:tc>
          <w:tcPr>
            <w:tcW w:w="909" w:type="pct"/>
            <w:tcBorders>
              <w:top w:val="single" w:sz="4" w:space="0" w:color="auto"/>
              <w:left w:val="single" w:sz="4" w:space="0" w:color="auto"/>
              <w:bottom w:val="single" w:sz="4" w:space="0" w:color="auto"/>
              <w:right w:val="single" w:sz="4" w:space="0" w:color="auto"/>
            </w:tcBorders>
          </w:tcPr>
          <w:p w14:paraId="35E1FD01" w14:textId="50509E2F" w:rsidR="00254680" w:rsidRPr="00AB1AF6" w:rsidRDefault="00BD25E4" w:rsidP="00FE5F8B">
            <w:pPr>
              <w:rPr>
                <w:color w:val="000000" w:themeColor="text1"/>
                <w:sz w:val="20"/>
                <w:szCs w:val="20"/>
              </w:rPr>
            </w:pPr>
            <w:r w:rsidRPr="00AB1AF6">
              <w:rPr>
                <w:color w:val="000000" w:themeColor="text1"/>
                <w:sz w:val="20"/>
                <w:szCs w:val="20"/>
              </w:rPr>
              <w:t xml:space="preserve">No later than </w:t>
            </w:r>
            <w:r w:rsidR="0023244E" w:rsidRPr="00AB1AF6">
              <w:rPr>
                <w:color w:val="000000" w:themeColor="text1"/>
                <w:sz w:val="20"/>
                <w:szCs w:val="20"/>
              </w:rPr>
              <w:t xml:space="preserve">1 </w:t>
            </w:r>
            <w:r w:rsidR="00510DA6" w:rsidRPr="00AB1AF6">
              <w:rPr>
                <w:color w:val="000000" w:themeColor="text1"/>
                <w:sz w:val="20"/>
                <w:szCs w:val="20"/>
              </w:rPr>
              <w:t xml:space="preserve">month of the effective date of Contract of Guarantee </w:t>
            </w:r>
          </w:p>
        </w:tc>
      </w:tr>
      <w:tr w:rsidR="00DD032E" w:rsidRPr="00AB1AF6" w14:paraId="73C75EBB" w14:textId="77777777" w:rsidTr="00FE5F8B">
        <w:trPr>
          <w:trHeight w:val="600"/>
        </w:trPr>
        <w:tc>
          <w:tcPr>
            <w:tcW w:w="186" w:type="pct"/>
            <w:tcBorders>
              <w:top w:val="single" w:sz="4" w:space="0" w:color="auto"/>
              <w:left w:val="single" w:sz="4" w:space="0" w:color="auto"/>
              <w:bottom w:val="single" w:sz="4" w:space="0" w:color="auto"/>
              <w:right w:val="single" w:sz="4" w:space="0" w:color="auto"/>
            </w:tcBorders>
          </w:tcPr>
          <w:p w14:paraId="3AFBD7B0" w14:textId="3191D3A8" w:rsidR="00C06D2B" w:rsidRPr="00AB1AF6" w:rsidRDefault="00DD032E" w:rsidP="00C06D2B">
            <w:pPr>
              <w:spacing w:line="256" w:lineRule="auto"/>
              <w:jc w:val="right"/>
              <w:rPr>
                <w:color w:val="000000" w:themeColor="text1"/>
                <w:sz w:val="20"/>
                <w:szCs w:val="20"/>
              </w:rPr>
            </w:pPr>
            <w:r>
              <w:rPr>
                <w:color w:val="000000" w:themeColor="text1"/>
                <w:sz w:val="20"/>
                <w:szCs w:val="20"/>
              </w:rPr>
              <w:t>7</w:t>
            </w:r>
          </w:p>
        </w:tc>
        <w:tc>
          <w:tcPr>
            <w:tcW w:w="3027" w:type="pct"/>
            <w:tcBorders>
              <w:top w:val="single" w:sz="4" w:space="0" w:color="auto"/>
              <w:left w:val="single" w:sz="4" w:space="0" w:color="auto"/>
              <w:bottom w:val="single" w:sz="4" w:space="0" w:color="auto"/>
              <w:right w:val="single" w:sz="4" w:space="0" w:color="auto"/>
            </w:tcBorders>
          </w:tcPr>
          <w:p w14:paraId="6A8E3E4C" w14:textId="2412BAD6" w:rsidR="00C06D2B" w:rsidRPr="00AB1AF6" w:rsidRDefault="00E81D69" w:rsidP="00FE5F8B">
            <w:pPr>
              <w:spacing w:line="256" w:lineRule="auto"/>
              <w:jc w:val="both"/>
              <w:rPr>
                <w:color w:val="000000" w:themeColor="text1"/>
                <w:sz w:val="20"/>
                <w:szCs w:val="20"/>
              </w:rPr>
            </w:pPr>
            <w:r>
              <w:rPr>
                <w:color w:val="000000" w:themeColor="text1"/>
                <w:sz w:val="20"/>
                <w:szCs w:val="20"/>
              </w:rPr>
              <w:t>Update</w:t>
            </w:r>
            <w:r w:rsidRPr="00AB1AF6">
              <w:rPr>
                <w:color w:val="000000" w:themeColor="text1"/>
                <w:sz w:val="20"/>
                <w:szCs w:val="20"/>
              </w:rPr>
              <w:t xml:space="preserve"> </w:t>
            </w:r>
            <w:r w:rsidR="00C06D2B" w:rsidRPr="00AB1AF6">
              <w:rPr>
                <w:color w:val="000000" w:themeColor="text1"/>
                <w:sz w:val="20"/>
                <w:szCs w:val="20"/>
              </w:rPr>
              <w:t xml:space="preserve">and disclose (as applicable), and implement the grievance redress mechanisms for (a) workers and (b) end-users (affected communities) to ensure alignment with PS2 and PS4 respectively </w:t>
            </w:r>
          </w:p>
        </w:tc>
        <w:tc>
          <w:tcPr>
            <w:tcW w:w="878" w:type="pct"/>
            <w:tcBorders>
              <w:top w:val="single" w:sz="4" w:space="0" w:color="auto"/>
              <w:left w:val="single" w:sz="4" w:space="0" w:color="auto"/>
              <w:bottom w:val="single" w:sz="4" w:space="0" w:color="auto"/>
              <w:right w:val="single" w:sz="4" w:space="0" w:color="auto"/>
            </w:tcBorders>
          </w:tcPr>
          <w:p w14:paraId="6DF8CEC3" w14:textId="066902FC" w:rsidR="00C06D2B" w:rsidRPr="00AB1AF6" w:rsidRDefault="00C06D2B" w:rsidP="00C06D2B">
            <w:pPr>
              <w:spacing w:line="256" w:lineRule="auto"/>
              <w:rPr>
                <w:color w:val="000000" w:themeColor="text1"/>
                <w:sz w:val="20"/>
                <w:szCs w:val="20"/>
              </w:rPr>
            </w:pPr>
            <w:r w:rsidRPr="00AB1AF6">
              <w:rPr>
                <w:color w:val="000000" w:themeColor="text1"/>
                <w:sz w:val="20"/>
                <w:szCs w:val="20"/>
              </w:rPr>
              <w:t>Submit grievance redress mechanisms</w:t>
            </w:r>
          </w:p>
        </w:tc>
        <w:tc>
          <w:tcPr>
            <w:tcW w:w="909" w:type="pct"/>
            <w:tcBorders>
              <w:top w:val="single" w:sz="4" w:space="0" w:color="auto"/>
              <w:left w:val="single" w:sz="4" w:space="0" w:color="auto"/>
              <w:bottom w:val="single" w:sz="4" w:space="0" w:color="auto"/>
              <w:right w:val="single" w:sz="4" w:space="0" w:color="auto"/>
            </w:tcBorders>
          </w:tcPr>
          <w:p w14:paraId="7D20F0EB" w14:textId="09D008DE" w:rsidR="00C06D2B" w:rsidRPr="00AB1AF6" w:rsidRDefault="00BD25E4" w:rsidP="00C06D2B">
            <w:pPr>
              <w:spacing w:line="256" w:lineRule="auto"/>
              <w:rPr>
                <w:color w:val="000000" w:themeColor="text1"/>
                <w:sz w:val="20"/>
                <w:szCs w:val="20"/>
              </w:rPr>
            </w:pPr>
            <w:r w:rsidRPr="00AB1AF6">
              <w:rPr>
                <w:color w:val="000000" w:themeColor="text1"/>
                <w:sz w:val="20"/>
                <w:szCs w:val="20"/>
              </w:rPr>
              <w:t xml:space="preserve">No later than </w:t>
            </w:r>
            <w:r w:rsidR="00C06D2B" w:rsidRPr="00AB1AF6">
              <w:rPr>
                <w:color w:val="000000" w:themeColor="text1"/>
                <w:sz w:val="20"/>
                <w:szCs w:val="20"/>
              </w:rPr>
              <w:t>2</w:t>
            </w:r>
            <w:r w:rsidR="009A33C0">
              <w:rPr>
                <w:color w:val="000000" w:themeColor="text1"/>
                <w:sz w:val="20"/>
                <w:szCs w:val="20"/>
              </w:rPr>
              <w:t xml:space="preserve"> </w:t>
            </w:r>
            <w:r w:rsidR="00C06D2B" w:rsidRPr="00AB1AF6">
              <w:rPr>
                <w:color w:val="000000" w:themeColor="text1"/>
                <w:sz w:val="20"/>
                <w:szCs w:val="20"/>
              </w:rPr>
              <w:t>months of the effective date of Contract of Guarantee</w:t>
            </w:r>
          </w:p>
        </w:tc>
      </w:tr>
      <w:tr w:rsidR="00994E99" w:rsidRPr="00AB1AF6" w14:paraId="620B2BB3" w14:textId="77777777" w:rsidTr="00FE5F8B">
        <w:trPr>
          <w:trHeight w:val="710"/>
        </w:trPr>
        <w:tc>
          <w:tcPr>
            <w:tcW w:w="186" w:type="pct"/>
            <w:tcBorders>
              <w:top w:val="single" w:sz="4" w:space="0" w:color="auto"/>
              <w:left w:val="single" w:sz="4" w:space="0" w:color="auto"/>
              <w:bottom w:val="single" w:sz="4" w:space="0" w:color="auto"/>
              <w:right w:val="single" w:sz="4" w:space="0" w:color="auto"/>
            </w:tcBorders>
          </w:tcPr>
          <w:p w14:paraId="63DF422D" w14:textId="42719FA2" w:rsidR="00BD25E4" w:rsidRPr="00AB1AF6" w:rsidRDefault="00DD032E" w:rsidP="00BD25E4">
            <w:pPr>
              <w:spacing w:line="256" w:lineRule="auto"/>
              <w:jc w:val="right"/>
              <w:rPr>
                <w:color w:val="000000" w:themeColor="text1"/>
                <w:sz w:val="20"/>
                <w:szCs w:val="20"/>
              </w:rPr>
            </w:pPr>
            <w:r>
              <w:rPr>
                <w:color w:val="000000" w:themeColor="text1"/>
                <w:sz w:val="20"/>
                <w:szCs w:val="20"/>
              </w:rPr>
              <w:lastRenderedPageBreak/>
              <w:t>8</w:t>
            </w:r>
          </w:p>
        </w:tc>
        <w:tc>
          <w:tcPr>
            <w:tcW w:w="3027" w:type="pct"/>
            <w:tcBorders>
              <w:top w:val="single" w:sz="4" w:space="0" w:color="auto"/>
              <w:left w:val="single" w:sz="4" w:space="0" w:color="auto"/>
              <w:bottom w:val="single" w:sz="4" w:space="0" w:color="auto"/>
              <w:right w:val="single" w:sz="4" w:space="0" w:color="auto"/>
            </w:tcBorders>
          </w:tcPr>
          <w:p w14:paraId="06FAB1A9" w14:textId="5CDC4711" w:rsidR="00BD25E4" w:rsidRPr="00AB1AF6" w:rsidRDefault="00BD25E4" w:rsidP="00BD25E4">
            <w:pPr>
              <w:spacing w:line="256" w:lineRule="auto"/>
              <w:rPr>
                <w:color w:val="000000" w:themeColor="text1"/>
                <w:sz w:val="20"/>
                <w:szCs w:val="20"/>
              </w:rPr>
            </w:pPr>
            <w:r w:rsidRPr="00AB1AF6">
              <w:rPr>
                <w:sz w:val="20"/>
                <w:szCs w:val="20"/>
              </w:rPr>
              <w:t xml:space="preserve">Develop and implement a </w:t>
            </w:r>
            <w:r w:rsidR="00580A76">
              <w:rPr>
                <w:sz w:val="20"/>
                <w:szCs w:val="20"/>
              </w:rPr>
              <w:t xml:space="preserve">corporate </w:t>
            </w:r>
            <w:r w:rsidRPr="00AB1AF6">
              <w:rPr>
                <w:sz w:val="20"/>
                <w:szCs w:val="20"/>
              </w:rPr>
              <w:t>Stakeholder Engagement Plan (SEP) in line with PS1 Requirements</w:t>
            </w:r>
            <w:r w:rsidR="00580A76">
              <w:rPr>
                <w:sz w:val="20"/>
                <w:szCs w:val="20"/>
              </w:rPr>
              <w:t xml:space="preserve"> and </w:t>
            </w:r>
            <w:r w:rsidR="00C14B0C">
              <w:rPr>
                <w:sz w:val="20"/>
                <w:szCs w:val="20"/>
              </w:rPr>
              <w:t>implement</w:t>
            </w:r>
            <w:r w:rsidR="00580A76">
              <w:rPr>
                <w:sz w:val="20"/>
                <w:szCs w:val="20"/>
              </w:rPr>
              <w:t xml:space="preserve"> at DESCO level</w:t>
            </w:r>
          </w:p>
        </w:tc>
        <w:tc>
          <w:tcPr>
            <w:tcW w:w="878" w:type="pct"/>
            <w:tcBorders>
              <w:top w:val="single" w:sz="4" w:space="0" w:color="auto"/>
              <w:left w:val="single" w:sz="4" w:space="0" w:color="auto"/>
              <w:bottom w:val="single" w:sz="4" w:space="0" w:color="auto"/>
              <w:right w:val="single" w:sz="4" w:space="0" w:color="auto"/>
            </w:tcBorders>
          </w:tcPr>
          <w:p w14:paraId="5A7E56CB" w14:textId="4DEFADC9" w:rsidR="00BD25E4" w:rsidRPr="00AB1AF6" w:rsidRDefault="00BD25E4" w:rsidP="00BD25E4">
            <w:pPr>
              <w:spacing w:line="256" w:lineRule="auto"/>
              <w:rPr>
                <w:color w:val="000000" w:themeColor="text1"/>
                <w:sz w:val="20"/>
                <w:szCs w:val="20"/>
              </w:rPr>
            </w:pPr>
            <w:r w:rsidRPr="00AB1AF6">
              <w:rPr>
                <w:sz w:val="20"/>
                <w:szCs w:val="20"/>
              </w:rPr>
              <w:t>SEP</w:t>
            </w:r>
          </w:p>
        </w:tc>
        <w:tc>
          <w:tcPr>
            <w:tcW w:w="909" w:type="pct"/>
            <w:tcBorders>
              <w:top w:val="single" w:sz="4" w:space="0" w:color="auto"/>
              <w:left w:val="single" w:sz="4" w:space="0" w:color="auto"/>
              <w:bottom w:val="single" w:sz="4" w:space="0" w:color="auto"/>
              <w:right w:val="single" w:sz="4" w:space="0" w:color="auto"/>
            </w:tcBorders>
          </w:tcPr>
          <w:p w14:paraId="3BD47EA4" w14:textId="12A661E7" w:rsidR="00BD25E4" w:rsidRPr="00AB1AF6" w:rsidRDefault="00BD25E4" w:rsidP="00BD25E4">
            <w:pPr>
              <w:spacing w:line="256" w:lineRule="auto"/>
              <w:rPr>
                <w:color w:val="000000" w:themeColor="text1"/>
                <w:sz w:val="20"/>
                <w:szCs w:val="20"/>
              </w:rPr>
            </w:pPr>
            <w:r w:rsidRPr="00AB1AF6">
              <w:rPr>
                <w:color w:val="000000" w:themeColor="text1"/>
                <w:sz w:val="20"/>
                <w:szCs w:val="20"/>
              </w:rPr>
              <w:t>No later than 2 months of the effective date of Contract of Guarantee</w:t>
            </w:r>
          </w:p>
        </w:tc>
      </w:tr>
      <w:tr w:rsidR="00C06D2B" w:rsidRPr="00AB1AF6" w14:paraId="4649FD60" w14:textId="77777777" w:rsidTr="00FE5F8B">
        <w:trPr>
          <w:trHeight w:val="600"/>
        </w:trPr>
        <w:tc>
          <w:tcPr>
            <w:tcW w:w="5000" w:type="pct"/>
            <w:gridSpan w:val="4"/>
            <w:tcBorders>
              <w:top w:val="single" w:sz="4" w:space="0" w:color="auto"/>
              <w:left w:val="single" w:sz="4" w:space="0" w:color="auto"/>
              <w:bottom w:val="single" w:sz="4" w:space="0" w:color="auto"/>
              <w:right w:val="single" w:sz="4" w:space="0" w:color="auto"/>
            </w:tcBorders>
          </w:tcPr>
          <w:p w14:paraId="3F831993" w14:textId="77777777" w:rsidR="00C06D2B" w:rsidRPr="00AB1AF6" w:rsidRDefault="00C06D2B" w:rsidP="00C06D2B">
            <w:pPr>
              <w:spacing w:before="120" w:after="120"/>
              <w:jc w:val="both"/>
              <w:rPr>
                <w:b/>
                <w:bCs/>
                <w:sz w:val="20"/>
                <w:szCs w:val="20"/>
              </w:rPr>
            </w:pPr>
            <w:r w:rsidRPr="00AB1AF6">
              <w:rPr>
                <w:b/>
                <w:bCs/>
                <w:sz w:val="20"/>
                <w:szCs w:val="20"/>
              </w:rPr>
              <w:t>PS2:  Labor and Working Conditions</w:t>
            </w:r>
          </w:p>
          <w:p w14:paraId="37760927" w14:textId="77777777" w:rsidR="00C06D2B" w:rsidRPr="00AB1AF6" w:rsidRDefault="00C06D2B" w:rsidP="00C06D2B">
            <w:pPr>
              <w:spacing w:line="256" w:lineRule="auto"/>
              <w:rPr>
                <w:color w:val="000000" w:themeColor="text1"/>
                <w:sz w:val="20"/>
                <w:szCs w:val="20"/>
              </w:rPr>
            </w:pPr>
          </w:p>
        </w:tc>
      </w:tr>
      <w:tr w:rsidR="00DD032E" w:rsidRPr="00AB1AF6" w14:paraId="3EB7A441" w14:textId="77777777" w:rsidTr="00FE5F8B">
        <w:trPr>
          <w:trHeight w:val="600"/>
        </w:trPr>
        <w:tc>
          <w:tcPr>
            <w:tcW w:w="186" w:type="pct"/>
            <w:tcBorders>
              <w:top w:val="nil"/>
              <w:left w:val="single" w:sz="4" w:space="0" w:color="auto"/>
              <w:bottom w:val="single" w:sz="4" w:space="0" w:color="auto"/>
              <w:right w:val="single" w:sz="4" w:space="0" w:color="auto"/>
            </w:tcBorders>
          </w:tcPr>
          <w:p w14:paraId="260F4D55" w14:textId="1C05EE42" w:rsidR="00C06D2B" w:rsidRPr="00AB1AF6" w:rsidRDefault="00DD032E" w:rsidP="00C06D2B">
            <w:pPr>
              <w:spacing w:line="256" w:lineRule="auto"/>
              <w:jc w:val="right"/>
              <w:rPr>
                <w:color w:val="000000" w:themeColor="text1"/>
                <w:sz w:val="20"/>
                <w:szCs w:val="20"/>
              </w:rPr>
            </w:pPr>
            <w:r>
              <w:rPr>
                <w:color w:val="000000" w:themeColor="text1"/>
                <w:sz w:val="20"/>
                <w:szCs w:val="20"/>
              </w:rPr>
              <w:t>9</w:t>
            </w:r>
          </w:p>
        </w:tc>
        <w:tc>
          <w:tcPr>
            <w:tcW w:w="3027" w:type="pct"/>
            <w:tcBorders>
              <w:top w:val="single" w:sz="4" w:space="0" w:color="auto"/>
              <w:left w:val="nil"/>
              <w:bottom w:val="single" w:sz="4" w:space="0" w:color="auto"/>
              <w:right w:val="single" w:sz="4" w:space="0" w:color="auto"/>
            </w:tcBorders>
          </w:tcPr>
          <w:p w14:paraId="34166B75" w14:textId="5FE1E2A9" w:rsidR="00596290" w:rsidRPr="00AB1AF6" w:rsidRDefault="00C06D2B" w:rsidP="00C06D2B">
            <w:pPr>
              <w:spacing w:line="256" w:lineRule="auto"/>
              <w:rPr>
                <w:color w:val="000000" w:themeColor="text1"/>
                <w:sz w:val="20"/>
                <w:szCs w:val="20"/>
              </w:rPr>
            </w:pPr>
            <w:r w:rsidRPr="00AB1AF6">
              <w:rPr>
                <w:color w:val="000000" w:themeColor="text1"/>
                <w:sz w:val="20"/>
                <w:szCs w:val="20"/>
              </w:rPr>
              <w:t xml:space="preserve">Formalize the </w:t>
            </w:r>
            <w:r w:rsidR="00580A76">
              <w:rPr>
                <w:color w:val="000000" w:themeColor="text1"/>
                <w:sz w:val="20"/>
                <w:szCs w:val="20"/>
              </w:rPr>
              <w:t xml:space="preserve">corporate </w:t>
            </w:r>
            <w:r w:rsidR="00596290" w:rsidRPr="00596290">
              <w:rPr>
                <w:color w:val="000000" w:themeColor="text1"/>
                <w:sz w:val="20"/>
                <w:szCs w:val="20"/>
              </w:rPr>
              <w:t xml:space="preserve">Occupational Health and  Safety (OHS) </w:t>
            </w:r>
            <w:r w:rsidR="00596290">
              <w:rPr>
                <w:color w:val="000000" w:themeColor="text1"/>
                <w:sz w:val="20"/>
                <w:szCs w:val="20"/>
              </w:rPr>
              <w:t xml:space="preserve">(i.e. </w:t>
            </w:r>
            <w:r w:rsidRPr="00AB1AF6">
              <w:rPr>
                <w:color w:val="000000" w:themeColor="text1"/>
                <w:sz w:val="20"/>
                <w:szCs w:val="20"/>
              </w:rPr>
              <w:t xml:space="preserve">accident and incident reporting and investigation procedure and provide forms / registry of recording of accident and incidents </w:t>
            </w:r>
            <w:r w:rsidR="002F703B" w:rsidRPr="00AB1AF6">
              <w:rPr>
                <w:color w:val="000000" w:themeColor="text1"/>
                <w:sz w:val="20"/>
                <w:szCs w:val="20"/>
              </w:rPr>
              <w:t>with</w:t>
            </w:r>
            <w:r w:rsidRPr="00AB1AF6">
              <w:rPr>
                <w:color w:val="000000" w:themeColor="text1"/>
                <w:sz w:val="20"/>
                <w:szCs w:val="20"/>
              </w:rPr>
              <w:t xml:space="preserve"> root cause analysis </w:t>
            </w:r>
            <w:r w:rsidR="002F703B" w:rsidRPr="00AB1AF6">
              <w:rPr>
                <w:color w:val="000000" w:themeColor="text1"/>
                <w:sz w:val="20"/>
                <w:szCs w:val="20"/>
              </w:rPr>
              <w:t>process</w:t>
            </w:r>
            <w:r w:rsidR="00596290">
              <w:rPr>
                <w:color w:val="000000" w:themeColor="text1"/>
                <w:sz w:val="20"/>
                <w:szCs w:val="20"/>
              </w:rPr>
              <w:t>)</w:t>
            </w:r>
            <w:r w:rsidR="00580A76">
              <w:rPr>
                <w:color w:val="000000" w:themeColor="text1"/>
                <w:sz w:val="20"/>
                <w:szCs w:val="20"/>
              </w:rPr>
              <w:t xml:space="preserve"> and adapt at DESCO level </w:t>
            </w:r>
            <w:r w:rsidRPr="00AB1AF6">
              <w:rPr>
                <w:color w:val="000000" w:themeColor="text1"/>
                <w:sz w:val="20"/>
                <w:szCs w:val="20"/>
              </w:rPr>
              <w:t xml:space="preserve"> </w:t>
            </w:r>
            <w:r w:rsidR="00596290">
              <w:rPr>
                <w:color w:val="000000" w:themeColor="text1"/>
                <w:sz w:val="20"/>
                <w:szCs w:val="20"/>
              </w:rPr>
              <w:t>applicable to staff and contract</w:t>
            </w:r>
            <w:r w:rsidR="00930B1C">
              <w:rPr>
                <w:color w:val="000000" w:themeColor="text1"/>
                <w:sz w:val="20"/>
                <w:szCs w:val="20"/>
              </w:rPr>
              <w:t>ors</w:t>
            </w:r>
            <w:r w:rsidR="00596290">
              <w:rPr>
                <w:color w:val="000000" w:themeColor="text1"/>
                <w:sz w:val="20"/>
                <w:szCs w:val="20"/>
              </w:rPr>
              <w:t xml:space="preserve"> </w:t>
            </w:r>
          </w:p>
        </w:tc>
        <w:tc>
          <w:tcPr>
            <w:tcW w:w="878" w:type="pct"/>
            <w:tcBorders>
              <w:top w:val="single" w:sz="4" w:space="0" w:color="auto"/>
              <w:left w:val="single" w:sz="4" w:space="0" w:color="auto"/>
              <w:bottom w:val="single" w:sz="4" w:space="0" w:color="auto"/>
              <w:right w:val="single" w:sz="4" w:space="0" w:color="auto"/>
            </w:tcBorders>
          </w:tcPr>
          <w:p w14:paraId="5B25247F" w14:textId="69484768" w:rsidR="00C06D2B" w:rsidRPr="00AB1AF6" w:rsidRDefault="00C06D2B" w:rsidP="00C06D2B">
            <w:pPr>
              <w:spacing w:line="256" w:lineRule="auto"/>
              <w:rPr>
                <w:color w:val="000000" w:themeColor="text1"/>
                <w:sz w:val="20"/>
                <w:szCs w:val="20"/>
              </w:rPr>
            </w:pPr>
            <w:r w:rsidRPr="00AB1AF6">
              <w:rPr>
                <w:color w:val="000000" w:themeColor="text1"/>
                <w:sz w:val="20"/>
                <w:szCs w:val="20"/>
              </w:rPr>
              <w:t>Submit  for personnel to MIGA</w:t>
            </w:r>
          </w:p>
        </w:tc>
        <w:tc>
          <w:tcPr>
            <w:tcW w:w="909" w:type="pct"/>
            <w:tcBorders>
              <w:top w:val="single" w:sz="4" w:space="0" w:color="auto"/>
              <w:left w:val="single" w:sz="4" w:space="0" w:color="auto"/>
              <w:bottom w:val="single" w:sz="4" w:space="0" w:color="auto"/>
              <w:right w:val="single" w:sz="4" w:space="0" w:color="auto"/>
            </w:tcBorders>
          </w:tcPr>
          <w:p w14:paraId="08159311" w14:textId="4E5F3D53" w:rsidR="00C06D2B" w:rsidRPr="00AB1AF6" w:rsidRDefault="00C06D2B" w:rsidP="002F703B">
            <w:pPr>
              <w:spacing w:line="256" w:lineRule="auto"/>
              <w:rPr>
                <w:color w:val="000000" w:themeColor="text1"/>
                <w:sz w:val="20"/>
                <w:szCs w:val="20"/>
              </w:rPr>
            </w:pPr>
            <w:r w:rsidRPr="00AB1AF6">
              <w:rPr>
                <w:color w:val="000000" w:themeColor="text1"/>
                <w:sz w:val="20"/>
                <w:szCs w:val="20"/>
              </w:rPr>
              <w:t xml:space="preserve">Within </w:t>
            </w:r>
            <w:r w:rsidR="00BE55DE">
              <w:rPr>
                <w:color w:val="000000" w:themeColor="text1"/>
                <w:sz w:val="20"/>
                <w:szCs w:val="20"/>
              </w:rPr>
              <w:t>6</w:t>
            </w:r>
            <w:r w:rsidRPr="00AB1AF6">
              <w:rPr>
                <w:color w:val="000000" w:themeColor="text1"/>
                <w:sz w:val="20"/>
                <w:szCs w:val="20"/>
              </w:rPr>
              <w:t xml:space="preserve"> months of the effective of the Contract of Guarantee</w:t>
            </w:r>
          </w:p>
        </w:tc>
      </w:tr>
      <w:tr w:rsidR="00FC0A0F" w:rsidRPr="00AB1AF6" w14:paraId="5BA44AD0" w14:textId="77777777" w:rsidTr="006C3AA4">
        <w:trPr>
          <w:trHeight w:val="836"/>
        </w:trPr>
        <w:tc>
          <w:tcPr>
            <w:tcW w:w="186" w:type="pct"/>
            <w:tcBorders>
              <w:top w:val="nil"/>
              <w:left w:val="single" w:sz="4" w:space="0" w:color="auto"/>
              <w:bottom w:val="single" w:sz="4" w:space="0" w:color="auto"/>
              <w:right w:val="single" w:sz="4" w:space="0" w:color="auto"/>
            </w:tcBorders>
          </w:tcPr>
          <w:p w14:paraId="5FF231EE" w14:textId="2A921CBD" w:rsidR="00FC0A0F" w:rsidRDefault="00DD032E" w:rsidP="00C06D2B">
            <w:pPr>
              <w:spacing w:line="256" w:lineRule="auto"/>
              <w:jc w:val="right"/>
              <w:rPr>
                <w:color w:val="000000" w:themeColor="text1"/>
                <w:sz w:val="20"/>
                <w:szCs w:val="20"/>
              </w:rPr>
            </w:pPr>
            <w:r>
              <w:rPr>
                <w:color w:val="000000" w:themeColor="text1"/>
                <w:sz w:val="20"/>
                <w:szCs w:val="20"/>
              </w:rPr>
              <w:t>10</w:t>
            </w:r>
          </w:p>
        </w:tc>
        <w:tc>
          <w:tcPr>
            <w:tcW w:w="3027" w:type="pct"/>
            <w:tcBorders>
              <w:top w:val="nil"/>
              <w:left w:val="nil"/>
              <w:bottom w:val="single" w:sz="4" w:space="0" w:color="auto"/>
              <w:right w:val="single" w:sz="4" w:space="0" w:color="auto"/>
            </w:tcBorders>
          </w:tcPr>
          <w:p w14:paraId="697258CB" w14:textId="0E0721A4" w:rsidR="00FC0A0F" w:rsidRPr="00AB1AF6" w:rsidRDefault="00F55F47" w:rsidP="00C06D2B">
            <w:pPr>
              <w:spacing w:line="256" w:lineRule="auto"/>
              <w:rPr>
                <w:color w:val="000000" w:themeColor="text1"/>
                <w:sz w:val="20"/>
                <w:szCs w:val="20"/>
              </w:rPr>
            </w:pPr>
            <w:r w:rsidRPr="00F55F47">
              <w:rPr>
                <w:color w:val="000000" w:themeColor="text1"/>
                <w:sz w:val="20"/>
                <w:szCs w:val="20"/>
              </w:rPr>
              <w:t xml:space="preserve">Include EHS provisions in contracts with sub-contractors providing services to the </w:t>
            </w:r>
            <w:r>
              <w:rPr>
                <w:color w:val="000000" w:themeColor="text1"/>
                <w:sz w:val="20"/>
                <w:szCs w:val="20"/>
              </w:rPr>
              <w:t>DESCOs</w:t>
            </w:r>
            <w:r w:rsidRPr="00F55F47">
              <w:rPr>
                <w:color w:val="000000" w:themeColor="text1"/>
                <w:sz w:val="20"/>
                <w:szCs w:val="20"/>
              </w:rPr>
              <w:t xml:space="preserve"> operations</w:t>
            </w:r>
          </w:p>
        </w:tc>
        <w:tc>
          <w:tcPr>
            <w:tcW w:w="878" w:type="pct"/>
            <w:tcBorders>
              <w:top w:val="single" w:sz="4" w:space="0" w:color="auto"/>
              <w:left w:val="single" w:sz="4" w:space="0" w:color="auto"/>
              <w:bottom w:val="single" w:sz="4" w:space="0" w:color="auto"/>
              <w:right w:val="single" w:sz="4" w:space="0" w:color="auto"/>
            </w:tcBorders>
          </w:tcPr>
          <w:p w14:paraId="62C552B7" w14:textId="5F7D64A8" w:rsidR="00FC0A0F" w:rsidRDefault="00371924" w:rsidP="00C06D2B">
            <w:pPr>
              <w:spacing w:line="256" w:lineRule="auto"/>
              <w:rPr>
                <w:color w:val="000000" w:themeColor="text1"/>
                <w:sz w:val="20"/>
                <w:szCs w:val="20"/>
              </w:rPr>
            </w:pPr>
            <w:r w:rsidRPr="00371924">
              <w:rPr>
                <w:color w:val="000000" w:themeColor="text1"/>
                <w:sz w:val="20"/>
                <w:szCs w:val="20"/>
              </w:rPr>
              <w:t>EHS provisions in contracts</w:t>
            </w:r>
          </w:p>
        </w:tc>
        <w:tc>
          <w:tcPr>
            <w:tcW w:w="909" w:type="pct"/>
            <w:tcBorders>
              <w:top w:val="nil"/>
              <w:left w:val="single" w:sz="4" w:space="0" w:color="auto"/>
              <w:bottom w:val="single" w:sz="4" w:space="0" w:color="auto"/>
              <w:right w:val="single" w:sz="4" w:space="0" w:color="auto"/>
            </w:tcBorders>
          </w:tcPr>
          <w:p w14:paraId="470310B2" w14:textId="3458E43D" w:rsidR="00FC0A0F" w:rsidRPr="00AB1AF6" w:rsidRDefault="00405409" w:rsidP="00C62269">
            <w:pPr>
              <w:spacing w:line="256" w:lineRule="auto"/>
              <w:rPr>
                <w:color w:val="000000" w:themeColor="text1"/>
                <w:sz w:val="20"/>
                <w:szCs w:val="20"/>
              </w:rPr>
            </w:pPr>
            <w:r w:rsidRPr="00AB1AF6">
              <w:rPr>
                <w:color w:val="000000" w:themeColor="text1"/>
                <w:sz w:val="20"/>
                <w:szCs w:val="20"/>
              </w:rPr>
              <w:t xml:space="preserve">Within </w:t>
            </w:r>
            <w:r>
              <w:rPr>
                <w:color w:val="000000" w:themeColor="text1"/>
                <w:sz w:val="20"/>
                <w:szCs w:val="20"/>
              </w:rPr>
              <w:t xml:space="preserve">3 </w:t>
            </w:r>
            <w:r w:rsidRPr="00AB1AF6">
              <w:rPr>
                <w:color w:val="000000" w:themeColor="text1"/>
                <w:sz w:val="20"/>
                <w:szCs w:val="20"/>
              </w:rPr>
              <w:t>months of the effective of the Contract of Guarantee</w:t>
            </w:r>
          </w:p>
        </w:tc>
      </w:tr>
      <w:tr w:rsidR="00994E99" w:rsidRPr="00AB1AF6" w14:paraId="7D317A77" w14:textId="77777777" w:rsidTr="006C3AA4">
        <w:trPr>
          <w:trHeight w:val="836"/>
        </w:trPr>
        <w:tc>
          <w:tcPr>
            <w:tcW w:w="186" w:type="pct"/>
            <w:tcBorders>
              <w:top w:val="nil"/>
              <w:left w:val="single" w:sz="4" w:space="0" w:color="auto"/>
              <w:bottom w:val="single" w:sz="4" w:space="0" w:color="auto"/>
              <w:right w:val="single" w:sz="4" w:space="0" w:color="auto"/>
            </w:tcBorders>
          </w:tcPr>
          <w:p w14:paraId="11D6CDDD" w14:textId="4265526E" w:rsidR="00C06D2B" w:rsidRPr="00AB1AF6" w:rsidRDefault="003B2552" w:rsidP="00C06D2B">
            <w:pPr>
              <w:spacing w:line="256" w:lineRule="auto"/>
              <w:jc w:val="right"/>
              <w:rPr>
                <w:color w:val="000000" w:themeColor="text1"/>
                <w:sz w:val="20"/>
                <w:szCs w:val="20"/>
              </w:rPr>
            </w:pPr>
            <w:r>
              <w:rPr>
                <w:color w:val="000000" w:themeColor="text1"/>
                <w:sz w:val="20"/>
                <w:szCs w:val="20"/>
              </w:rPr>
              <w:t>1</w:t>
            </w:r>
            <w:r w:rsidR="00DD032E">
              <w:rPr>
                <w:color w:val="000000" w:themeColor="text1"/>
                <w:sz w:val="20"/>
                <w:szCs w:val="20"/>
              </w:rPr>
              <w:t>1</w:t>
            </w:r>
          </w:p>
        </w:tc>
        <w:tc>
          <w:tcPr>
            <w:tcW w:w="3027" w:type="pct"/>
            <w:tcBorders>
              <w:top w:val="nil"/>
              <w:left w:val="nil"/>
              <w:bottom w:val="single" w:sz="4" w:space="0" w:color="auto"/>
              <w:right w:val="single" w:sz="4" w:space="0" w:color="auto"/>
            </w:tcBorders>
          </w:tcPr>
          <w:p w14:paraId="78A45938" w14:textId="15ECE639" w:rsidR="00C06D2B" w:rsidRPr="00AB1AF6" w:rsidRDefault="00CB5B2A" w:rsidP="00C06D2B">
            <w:pPr>
              <w:spacing w:line="256" w:lineRule="auto"/>
              <w:rPr>
                <w:color w:val="000000" w:themeColor="text1"/>
                <w:sz w:val="20"/>
                <w:szCs w:val="20"/>
              </w:rPr>
            </w:pPr>
            <w:r w:rsidRPr="00AB1AF6">
              <w:rPr>
                <w:color w:val="000000" w:themeColor="text1"/>
                <w:sz w:val="20"/>
                <w:szCs w:val="20"/>
              </w:rPr>
              <w:t xml:space="preserve">Develop a </w:t>
            </w:r>
            <w:r w:rsidR="00580A76">
              <w:rPr>
                <w:color w:val="000000" w:themeColor="text1"/>
                <w:sz w:val="20"/>
                <w:szCs w:val="20"/>
              </w:rPr>
              <w:t xml:space="preserve">corporate </w:t>
            </w:r>
            <w:r w:rsidRPr="00AB1AF6">
              <w:rPr>
                <w:color w:val="000000" w:themeColor="text1"/>
                <w:sz w:val="20"/>
                <w:szCs w:val="20"/>
              </w:rPr>
              <w:t xml:space="preserve">formal </w:t>
            </w:r>
            <w:r w:rsidR="006C3AA4">
              <w:rPr>
                <w:color w:val="000000" w:themeColor="text1"/>
                <w:sz w:val="20"/>
                <w:szCs w:val="20"/>
              </w:rPr>
              <w:t>Supply Chain Audit P</w:t>
            </w:r>
            <w:r w:rsidRPr="00AB1AF6">
              <w:rPr>
                <w:color w:val="000000" w:themeColor="text1"/>
                <w:sz w:val="20"/>
                <w:szCs w:val="20"/>
              </w:rPr>
              <w:t>rocedure</w:t>
            </w:r>
          </w:p>
          <w:p w14:paraId="13980BF5" w14:textId="2B63EE32" w:rsidR="00C06D2B" w:rsidRPr="00AB1AF6" w:rsidRDefault="00C06D2B" w:rsidP="00C06D2B">
            <w:pPr>
              <w:spacing w:line="256" w:lineRule="auto"/>
              <w:rPr>
                <w:color w:val="000000" w:themeColor="text1"/>
                <w:sz w:val="20"/>
                <w:szCs w:val="20"/>
              </w:rPr>
            </w:pPr>
          </w:p>
        </w:tc>
        <w:tc>
          <w:tcPr>
            <w:tcW w:w="878" w:type="pct"/>
            <w:tcBorders>
              <w:top w:val="single" w:sz="4" w:space="0" w:color="auto"/>
              <w:left w:val="single" w:sz="4" w:space="0" w:color="auto"/>
              <w:bottom w:val="single" w:sz="4" w:space="0" w:color="auto"/>
              <w:right w:val="single" w:sz="4" w:space="0" w:color="auto"/>
            </w:tcBorders>
          </w:tcPr>
          <w:p w14:paraId="0CC65CE6" w14:textId="2F7C0B1E" w:rsidR="00C06D2B" w:rsidRDefault="000C31EF" w:rsidP="00C06D2B">
            <w:pPr>
              <w:spacing w:line="256" w:lineRule="auto"/>
              <w:rPr>
                <w:color w:val="000000" w:themeColor="text1"/>
                <w:sz w:val="20"/>
                <w:szCs w:val="20"/>
              </w:rPr>
            </w:pPr>
            <w:r>
              <w:rPr>
                <w:color w:val="000000" w:themeColor="text1"/>
                <w:sz w:val="20"/>
                <w:szCs w:val="20"/>
              </w:rPr>
              <w:t xml:space="preserve">Submit </w:t>
            </w:r>
            <w:r w:rsidR="00CB5B2A">
              <w:rPr>
                <w:color w:val="000000" w:themeColor="text1"/>
                <w:sz w:val="20"/>
                <w:szCs w:val="20"/>
              </w:rPr>
              <w:t>Supply Chain</w:t>
            </w:r>
            <w:r w:rsidR="00F24195">
              <w:rPr>
                <w:color w:val="000000" w:themeColor="text1"/>
                <w:sz w:val="20"/>
                <w:szCs w:val="20"/>
              </w:rPr>
              <w:t xml:space="preserve"> Audit Procedure</w:t>
            </w:r>
            <w:r>
              <w:rPr>
                <w:color w:val="000000" w:themeColor="text1"/>
                <w:sz w:val="20"/>
                <w:szCs w:val="20"/>
              </w:rPr>
              <w:t xml:space="preserve"> </w:t>
            </w:r>
          </w:p>
          <w:p w14:paraId="4B0F606A" w14:textId="12656B71" w:rsidR="00CB5B2A" w:rsidRPr="00AB1AF6" w:rsidRDefault="00CB5B2A" w:rsidP="00C06D2B">
            <w:pPr>
              <w:spacing w:line="256" w:lineRule="auto"/>
              <w:rPr>
                <w:color w:val="000000" w:themeColor="text1"/>
                <w:sz w:val="20"/>
                <w:szCs w:val="20"/>
              </w:rPr>
            </w:pPr>
          </w:p>
        </w:tc>
        <w:tc>
          <w:tcPr>
            <w:tcW w:w="909" w:type="pct"/>
            <w:tcBorders>
              <w:top w:val="nil"/>
              <w:left w:val="single" w:sz="4" w:space="0" w:color="auto"/>
              <w:bottom w:val="single" w:sz="4" w:space="0" w:color="auto"/>
              <w:right w:val="single" w:sz="4" w:space="0" w:color="auto"/>
            </w:tcBorders>
          </w:tcPr>
          <w:p w14:paraId="204B20AE" w14:textId="2A032E4E" w:rsidR="00C06D2B" w:rsidRPr="00AB1AF6" w:rsidRDefault="00C06D2B" w:rsidP="00C62269">
            <w:pPr>
              <w:spacing w:line="256" w:lineRule="auto"/>
              <w:rPr>
                <w:color w:val="000000" w:themeColor="text1"/>
                <w:sz w:val="20"/>
                <w:szCs w:val="20"/>
              </w:rPr>
            </w:pPr>
            <w:r w:rsidRPr="00AB1AF6">
              <w:rPr>
                <w:color w:val="000000" w:themeColor="text1"/>
                <w:sz w:val="20"/>
                <w:szCs w:val="20"/>
              </w:rPr>
              <w:t xml:space="preserve">Within </w:t>
            </w:r>
            <w:r w:rsidR="00203923">
              <w:rPr>
                <w:color w:val="000000" w:themeColor="text1"/>
                <w:sz w:val="20"/>
                <w:szCs w:val="20"/>
              </w:rPr>
              <w:t xml:space="preserve">6 </w:t>
            </w:r>
            <w:r w:rsidRPr="00AB1AF6">
              <w:rPr>
                <w:color w:val="000000" w:themeColor="text1"/>
                <w:sz w:val="20"/>
                <w:szCs w:val="20"/>
              </w:rPr>
              <w:t>months of the effective of the Contract of Guarantee</w:t>
            </w:r>
          </w:p>
        </w:tc>
      </w:tr>
      <w:tr w:rsidR="00DD032E" w:rsidRPr="00AB1AF6" w14:paraId="25754F8A" w14:textId="77777777" w:rsidTr="00FE5F8B">
        <w:trPr>
          <w:trHeight w:val="600"/>
        </w:trPr>
        <w:tc>
          <w:tcPr>
            <w:tcW w:w="186" w:type="pct"/>
            <w:tcBorders>
              <w:top w:val="nil"/>
              <w:left w:val="single" w:sz="4" w:space="0" w:color="auto"/>
              <w:bottom w:val="single" w:sz="4" w:space="0" w:color="auto"/>
              <w:right w:val="single" w:sz="4" w:space="0" w:color="auto"/>
            </w:tcBorders>
          </w:tcPr>
          <w:p w14:paraId="6E341D77" w14:textId="441822A6" w:rsidR="00C06D2B" w:rsidRPr="00AB1AF6" w:rsidDel="00094310" w:rsidRDefault="00242FE2" w:rsidP="00C06D2B">
            <w:pPr>
              <w:spacing w:line="256" w:lineRule="auto"/>
              <w:jc w:val="right"/>
              <w:rPr>
                <w:color w:val="000000" w:themeColor="text1"/>
                <w:sz w:val="20"/>
                <w:szCs w:val="20"/>
              </w:rPr>
            </w:pPr>
            <w:r>
              <w:rPr>
                <w:color w:val="000000" w:themeColor="text1"/>
                <w:sz w:val="20"/>
                <w:szCs w:val="20"/>
              </w:rPr>
              <w:t>1</w:t>
            </w:r>
            <w:r w:rsidR="00DD032E">
              <w:rPr>
                <w:color w:val="000000" w:themeColor="text1"/>
                <w:sz w:val="20"/>
                <w:szCs w:val="20"/>
              </w:rPr>
              <w:t>2</w:t>
            </w:r>
          </w:p>
        </w:tc>
        <w:tc>
          <w:tcPr>
            <w:tcW w:w="3027" w:type="pct"/>
            <w:tcBorders>
              <w:top w:val="nil"/>
              <w:left w:val="nil"/>
              <w:bottom w:val="single" w:sz="4" w:space="0" w:color="auto"/>
              <w:right w:val="single" w:sz="4" w:space="0" w:color="auto"/>
            </w:tcBorders>
          </w:tcPr>
          <w:p w14:paraId="605B5058" w14:textId="5E0FFEE2" w:rsidR="00C06D2B" w:rsidRPr="00AB1AF6" w:rsidRDefault="00203923" w:rsidP="00C06D2B">
            <w:pPr>
              <w:spacing w:line="256" w:lineRule="auto"/>
              <w:rPr>
                <w:color w:val="000000" w:themeColor="text1"/>
                <w:sz w:val="20"/>
                <w:szCs w:val="20"/>
              </w:rPr>
            </w:pPr>
            <w:r>
              <w:rPr>
                <w:color w:val="000000" w:themeColor="text1"/>
                <w:sz w:val="20"/>
                <w:szCs w:val="20"/>
              </w:rPr>
              <w:t>Update the</w:t>
            </w:r>
            <w:r w:rsidRPr="00AB1AF6">
              <w:rPr>
                <w:color w:val="000000" w:themeColor="text1"/>
                <w:sz w:val="20"/>
                <w:szCs w:val="20"/>
              </w:rPr>
              <w:t xml:space="preserve"> </w:t>
            </w:r>
            <w:r w:rsidR="00C06D2B" w:rsidRPr="00AB1AF6">
              <w:rPr>
                <w:color w:val="000000" w:themeColor="text1"/>
                <w:sz w:val="20"/>
                <w:szCs w:val="20"/>
              </w:rPr>
              <w:t xml:space="preserve">HR policy and Procedures statements on recognition of </w:t>
            </w:r>
            <w:r w:rsidR="00B006B5" w:rsidRPr="00AB1AF6">
              <w:rPr>
                <w:color w:val="000000" w:themeColor="text1"/>
                <w:sz w:val="20"/>
                <w:szCs w:val="20"/>
              </w:rPr>
              <w:t>employee’s</w:t>
            </w:r>
            <w:r w:rsidR="00C06D2B" w:rsidRPr="00AB1AF6">
              <w:rPr>
                <w:color w:val="000000" w:themeColor="text1"/>
                <w:sz w:val="20"/>
                <w:szCs w:val="20"/>
              </w:rPr>
              <w:t xml:space="preserve"> rights to join a </w:t>
            </w:r>
            <w:r w:rsidR="00B006B5" w:rsidRPr="00AB1AF6">
              <w:rPr>
                <w:color w:val="000000" w:themeColor="text1"/>
                <w:sz w:val="20"/>
                <w:szCs w:val="20"/>
              </w:rPr>
              <w:t>lawful industry specific organization of their own choosing</w:t>
            </w:r>
            <w:r w:rsidR="00C06D2B" w:rsidRPr="00AB1AF6">
              <w:rPr>
                <w:color w:val="000000" w:themeColor="text1"/>
                <w:sz w:val="20"/>
                <w:szCs w:val="20"/>
              </w:rPr>
              <w:t xml:space="preserve"> and commit to comply with the laws pertaining to freedom of association and collective </w:t>
            </w:r>
            <w:r w:rsidR="00C54400" w:rsidRPr="00AB1AF6">
              <w:rPr>
                <w:color w:val="000000" w:themeColor="text1"/>
                <w:sz w:val="20"/>
                <w:szCs w:val="20"/>
              </w:rPr>
              <w:t xml:space="preserve">bargaining </w:t>
            </w:r>
            <w:r w:rsidR="00C06D2B" w:rsidRPr="00AB1AF6">
              <w:rPr>
                <w:color w:val="000000" w:themeColor="text1"/>
                <w:sz w:val="20"/>
                <w:szCs w:val="20"/>
              </w:rPr>
              <w:t xml:space="preserve">across all </w:t>
            </w:r>
            <w:r w:rsidR="005C4AE2">
              <w:rPr>
                <w:color w:val="000000" w:themeColor="text1"/>
                <w:sz w:val="20"/>
                <w:szCs w:val="20"/>
              </w:rPr>
              <w:t>PEs</w:t>
            </w:r>
          </w:p>
        </w:tc>
        <w:tc>
          <w:tcPr>
            <w:tcW w:w="878" w:type="pct"/>
            <w:tcBorders>
              <w:top w:val="single" w:sz="4" w:space="0" w:color="auto"/>
              <w:left w:val="single" w:sz="4" w:space="0" w:color="auto"/>
              <w:bottom w:val="single" w:sz="4" w:space="0" w:color="auto"/>
              <w:right w:val="single" w:sz="4" w:space="0" w:color="auto"/>
            </w:tcBorders>
          </w:tcPr>
          <w:p w14:paraId="2A263263" w14:textId="02C919A4" w:rsidR="00C06D2B" w:rsidRPr="00AB1AF6" w:rsidRDefault="000C31EF" w:rsidP="00C06D2B">
            <w:pPr>
              <w:spacing w:line="256" w:lineRule="auto"/>
              <w:rPr>
                <w:color w:val="000000" w:themeColor="text1"/>
                <w:sz w:val="20"/>
                <w:szCs w:val="20"/>
              </w:rPr>
            </w:pPr>
            <w:r>
              <w:rPr>
                <w:color w:val="000000" w:themeColor="text1"/>
                <w:sz w:val="20"/>
                <w:szCs w:val="20"/>
              </w:rPr>
              <w:t xml:space="preserve">Submit Update HR Policies and Procedures Manual </w:t>
            </w:r>
          </w:p>
        </w:tc>
        <w:tc>
          <w:tcPr>
            <w:tcW w:w="909" w:type="pct"/>
            <w:tcBorders>
              <w:top w:val="nil"/>
              <w:left w:val="single" w:sz="4" w:space="0" w:color="auto"/>
              <w:bottom w:val="single" w:sz="4" w:space="0" w:color="auto"/>
              <w:right w:val="single" w:sz="4" w:space="0" w:color="auto"/>
            </w:tcBorders>
          </w:tcPr>
          <w:p w14:paraId="1667C174" w14:textId="58741B38" w:rsidR="00C06D2B" w:rsidRPr="00AB1AF6" w:rsidRDefault="00B006B5" w:rsidP="00C06D2B">
            <w:pPr>
              <w:spacing w:line="256" w:lineRule="auto"/>
              <w:rPr>
                <w:color w:val="000000" w:themeColor="text1"/>
                <w:sz w:val="20"/>
                <w:szCs w:val="20"/>
              </w:rPr>
            </w:pPr>
            <w:r w:rsidRPr="00AB1AF6">
              <w:rPr>
                <w:color w:val="000000" w:themeColor="text1"/>
                <w:sz w:val="20"/>
                <w:szCs w:val="20"/>
              </w:rPr>
              <w:t xml:space="preserve">Within </w:t>
            </w:r>
            <w:r>
              <w:rPr>
                <w:color w:val="000000" w:themeColor="text1"/>
                <w:sz w:val="20"/>
                <w:szCs w:val="20"/>
              </w:rPr>
              <w:t xml:space="preserve">2 </w:t>
            </w:r>
            <w:r w:rsidRPr="00AB1AF6">
              <w:rPr>
                <w:color w:val="000000" w:themeColor="text1"/>
                <w:sz w:val="20"/>
                <w:szCs w:val="20"/>
              </w:rPr>
              <w:t>months of the effective of the Contract of Guarantee</w:t>
            </w:r>
          </w:p>
        </w:tc>
      </w:tr>
      <w:tr w:rsidR="00994E99" w:rsidRPr="00AB1AF6" w14:paraId="13FD3C04" w14:textId="77777777" w:rsidTr="00FE5F8B">
        <w:trPr>
          <w:trHeight w:val="782"/>
        </w:trPr>
        <w:tc>
          <w:tcPr>
            <w:tcW w:w="186" w:type="pct"/>
            <w:tcBorders>
              <w:top w:val="nil"/>
              <w:left w:val="single" w:sz="4" w:space="0" w:color="auto"/>
              <w:bottom w:val="single" w:sz="4" w:space="0" w:color="auto"/>
              <w:right w:val="single" w:sz="4" w:space="0" w:color="auto"/>
            </w:tcBorders>
          </w:tcPr>
          <w:p w14:paraId="56C5154B" w14:textId="6CF6083A" w:rsidR="00C06D2B" w:rsidRPr="00AB1AF6" w:rsidDel="00094310" w:rsidRDefault="00B006B5" w:rsidP="00C06D2B">
            <w:pPr>
              <w:spacing w:line="256" w:lineRule="auto"/>
              <w:jc w:val="right"/>
              <w:rPr>
                <w:color w:val="000000" w:themeColor="text1"/>
                <w:sz w:val="20"/>
                <w:szCs w:val="20"/>
              </w:rPr>
            </w:pPr>
            <w:r>
              <w:rPr>
                <w:color w:val="000000" w:themeColor="text1"/>
                <w:sz w:val="20"/>
                <w:szCs w:val="20"/>
              </w:rPr>
              <w:t>1</w:t>
            </w:r>
            <w:r w:rsidR="00DD032E">
              <w:rPr>
                <w:color w:val="000000" w:themeColor="text1"/>
                <w:sz w:val="20"/>
                <w:szCs w:val="20"/>
              </w:rPr>
              <w:t>3</w:t>
            </w:r>
          </w:p>
        </w:tc>
        <w:tc>
          <w:tcPr>
            <w:tcW w:w="3027" w:type="pct"/>
            <w:tcBorders>
              <w:top w:val="nil"/>
              <w:left w:val="nil"/>
              <w:bottom w:val="single" w:sz="4" w:space="0" w:color="auto"/>
              <w:right w:val="single" w:sz="4" w:space="0" w:color="auto"/>
            </w:tcBorders>
          </w:tcPr>
          <w:p w14:paraId="61CED2AF" w14:textId="26C63A76" w:rsidR="00C06D2B" w:rsidRPr="00AB1AF6" w:rsidRDefault="009D0F0C" w:rsidP="00B006B5">
            <w:pPr>
              <w:spacing w:line="256" w:lineRule="auto"/>
              <w:rPr>
                <w:color w:val="000000" w:themeColor="text1"/>
                <w:sz w:val="20"/>
                <w:szCs w:val="20"/>
              </w:rPr>
            </w:pPr>
            <w:r>
              <w:rPr>
                <w:color w:val="000000" w:themeColor="text1"/>
                <w:sz w:val="20"/>
                <w:szCs w:val="20"/>
              </w:rPr>
              <w:t xml:space="preserve">Update the HR Policies and Procedure Manual a documented process to report sexual harassment and gender-based violence </w:t>
            </w:r>
          </w:p>
        </w:tc>
        <w:tc>
          <w:tcPr>
            <w:tcW w:w="878" w:type="pct"/>
            <w:tcBorders>
              <w:top w:val="single" w:sz="4" w:space="0" w:color="auto"/>
              <w:left w:val="single" w:sz="4" w:space="0" w:color="auto"/>
              <w:bottom w:val="single" w:sz="4" w:space="0" w:color="auto"/>
              <w:right w:val="single" w:sz="4" w:space="0" w:color="auto"/>
            </w:tcBorders>
          </w:tcPr>
          <w:p w14:paraId="567567C1" w14:textId="553332B3" w:rsidR="00C06D2B" w:rsidRPr="00AB1AF6" w:rsidRDefault="00736CF2" w:rsidP="00C06D2B">
            <w:pPr>
              <w:spacing w:line="256" w:lineRule="auto"/>
              <w:rPr>
                <w:color w:val="000000" w:themeColor="text1"/>
                <w:sz w:val="20"/>
                <w:szCs w:val="20"/>
              </w:rPr>
            </w:pPr>
            <w:r>
              <w:rPr>
                <w:color w:val="000000" w:themeColor="text1"/>
                <w:sz w:val="20"/>
                <w:szCs w:val="20"/>
              </w:rPr>
              <w:t>Submit copy of Updated</w:t>
            </w:r>
            <w:r w:rsidR="006C19C3">
              <w:rPr>
                <w:color w:val="000000" w:themeColor="text1"/>
                <w:sz w:val="20"/>
                <w:szCs w:val="20"/>
              </w:rPr>
              <w:t xml:space="preserve"> HR Policies and Procedures Manual </w:t>
            </w:r>
          </w:p>
        </w:tc>
        <w:tc>
          <w:tcPr>
            <w:tcW w:w="909" w:type="pct"/>
            <w:tcBorders>
              <w:top w:val="nil"/>
              <w:left w:val="single" w:sz="4" w:space="0" w:color="auto"/>
              <w:bottom w:val="single" w:sz="4" w:space="0" w:color="auto"/>
              <w:right w:val="single" w:sz="4" w:space="0" w:color="auto"/>
            </w:tcBorders>
          </w:tcPr>
          <w:p w14:paraId="711A2B54" w14:textId="722BACEF" w:rsidR="00C06D2B" w:rsidRPr="00AB1AF6" w:rsidRDefault="00334F4B" w:rsidP="00C06D2B">
            <w:pPr>
              <w:spacing w:line="256" w:lineRule="auto"/>
              <w:rPr>
                <w:color w:val="000000" w:themeColor="text1"/>
                <w:sz w:val="20"/>
                <w:szCs w:val="20"/>
              </w:rPr>
            </w:pPr>
            <w:r w:rsidRPr="00AB1AF6">
              <w:rPr>
                <w:color w:val="000000" w:themeColor="text1"/>
                <w:sz w:val="20"/>
                <w:szCs w:val="20"/>
              </w:rPr>
              <w:t xml:space="preserve">Within </w:t>
            </w:r>
            <w:r>
              <w:rPr>
                <w:color w:val="000000" w:themeColor="text1"/>
                <w:sz w:val="20"/>
                <w:szCs w:val="20"/>
              </w:rPr>
              <w:t xml:space="preserve">1 </w:t>
            </w:r>
            <w:r w:rsidRPr="00AB1AF6">
              <w:rPr>
                <w:color w:val="000000" w:themeColor="text1"/>
                <w:sz w:val="20"/>
                <w:szCs w:val="20"/>
              </w:rPr>
              <w:t>month of the effective of the Contract of Guarantee</w:t>
            </w:r>
          </w:p>
        </w:tc>
      </w:tr>
      <w:tr w:rsidR="00695E95" w:rsidRPr="00AB1AF6" w14:paraId="1CB27657" w14:textId="77777777" w:rsidTr="00FE5F8B">
        <w:trPr>
          <w:trHeight w:val="872"/>
        </w:trPr>
        <w:tc>
          <w:tcPr>
            <w:tcW w:w="186" w:type="pct"/>
            <w:tcBorders>
              <w:top w:val="nil"/>
              <w:left w:val="single" w:sz="4" w:space="0" w:color="auto"/>
              <w:bottom w:val="single" w:sz="4" w:space="0" w:color="auto"/>
              <w:right w:val="single" w:sz="4" w:space="0" w:color="auto"/>
            </w:tcBorders>
          </w:tcPr>
          <w:p w14:paraId="787B0E24" w14:textId="35A695AD" w:rsidR="00695E95" w:rsidRDefault="003B2552" w:rsidP="00C06D2B">
            <w:pPr>
              <w:spacing w:line="256" w:lineRule="auto"/>
              <w:jc w:val="right"/>
              <w:rPr>
                <w:color w:val="000000" w:themeColor="text1"/>
                <w:sz w:val="20"/>
                <w:szCs w:val="20"/>
              </w:rPr>
            </w:pPr>
            <w:r>
              <w:rPr>
                <w:color w:val="000000" w:themeColor="text1"/>
                <w:sz w:val="20"/>
                <w:szCs w:val="20"/>
              </w:rPr>
              <w:t>1</w:t>
            </w:r>
            <w:r w:rsidR="00DD032E">
              <w:rPr>
                <w:color w:val="000000" w:themeColor="text1"/>
                <w:sz w:val="20"/>
                <w:szCs w:val="20"/>
              </w:rPr>
              <w:t>4</w:t>
            </w:r>
          </w:p>
        </w:tc>
        <w:tc>
          <w:tcPr>
            <w:tcW w:w="3027" w:type="pct"/>
            <w:tcBorders>
              <w:top w:val="nil"/>
              <w:left w:val="nil"/>
              <w:bottom w:val="single" w:sz="4" w:space="0" w:color="auto"/>
              <w:right w:val="single" w:sz="4" w:space="0" w:color="auto"/>
            </w:tcBorders>
          </w:tcPr>
          <w:p w14:paraId="23DA66C1" w14:textId="32A4FC87" w:rsidR="00695E95" w:rsidRPr="00AB1AF6" w:rsidRDefault="00695E95" w:rsidP="00744909">
            <w:pPr>
              <w:spacing w:line="256" w:lineRule="auto"/>
              <w:rPr>
                <w:color w:val="000000" w:themeColor="text1"/>
                <w:sz w:val="20"/>
                <w:szCs w:val="20"/>
              </w:rPr>
            </w:pPr>
            <w:r>
              <w:rPr>
                <w:color w:val="000000" w:themeColor="text1"/>
                <w:sz w:val="20"/>
                <w:szCs w:val="20"/>
              </w:rPr>
              <w:t xml:space="preserve">Develop </w:t>
            </w:r>
            <w:r w:rsidR="007C6FB6">
              <w:rPr>
                <w:color w:val="000000" w:themeColor="text1"/>
                <w:sz w:val="20"/>
                <w:szCs w:val="20"/>
              </w:rPr>
              <w:t xml:space="preserve">a </w:t>
            </w:r>
            <w:r w:rsidR="00BE6FCE">
              <w:rPr>
                <w:color w:val="000000" w:themeColor="text1"/>
                <w:sz w:val="20"/>
                <w:szCs w:val="20"/>
              </w:rPr>
              <w:t xml:space="preserve">worker and contractor’s </w:t>
            </w:r>
            <w:r>
              <w:rPr>
                <w:color w:val="000000" w:themeColor="text1"/>
                <w:sz w:val="20"/>
                <w:szCs w:val="20"/>
              </w:rPr>
              <w:t xml:space="preserve">Code of Conduct </w:t>
            </w:r>
            <w:r w:rsidR="00744909">
              <w:rPr>
                <w:color w:val="000000" w:themeColor="text1"/>
                <w:sz w:val="20"/>
                <w:szCs w:val="20"/>
              </w:rPr>
              <w:t xml:space="preserve">and disciplinary </w:t>
            </w:r>
            <w:r w:rsidR="00744909" w:rsidRPr="00744909">
              <w:rPr>
                <w:color w:val="000000" w:themeColor="text1"/>
                <w:sz w:val="20"/>
                <w:szCs w:val="20"/>
              </w:rPr>
              <w:t>procedures includ</w:t>
            </w:r>
            <w:r w:rsidR="007C6FB6">
              <w:rPr>
                <w:color w:val="000000" w:themeColor="text1"/>
                <w:sz w:val="20"/>
                <w:szCs w:val="20"/>
              </w:rPr>
              <w:t>ing</w:t>
            </w:r>
            <w:r w:rsidR="00744909" w:rsidRPr="00744909">
              <w:rPr>
                <w:color w:val="000000" w:themeColor="text1"/>
                <w:sz w:val="20"/>
                <w:szCs w:val="20"/>
              </w:rPr>
              <w:t xml:space="preserve"> the prohibition to engage in any type of sexual </w:t>
            </w:r>
            <w:r w:rsidR="007C6FB6">
              <w:rPr>
                <w:color w:val="000000" w:themeColor="text1"/>
                <w:sz w:val="20"/>
                <w:szCs w:val="20"/>
              </w:rPr>
              <w:t xml:space="preserve">harassment, sexual exploitation or abuse, and </w:t>
            </w:r>
            <w:r w:rsidR="000A7D87">
              <w:rPr>
                <w:color w:val="000000" w:themeColor="text1"/>
                <w:sz w:val="20"/>
                <w:szCs w:val="20"/>
              </w:rPr>
              <w:t xml:space="preserve">any type of </w:t>
            </w:r>
            <w:r w:rsidR="007C6FB6">
              <w:rPr>
                <w:color w:val="000000" w:themeColor="text1"/>
                <w:sz w:val="20"/>
                <w:szCs w:val="20"/>
              </w:rPr>
              <w:t>gender-based violence</w:t>
            </w:r>
          </w:p>
        </w:tc>
        <w:tc>
          <w:tcPr>
            <w:tcW w:w="878" w:type="pct"/>
            <w:tcBorders>
              <w:top w:val="single" w:sz="4" w:space="0" w:color="auto"/>
              <w:left w:val="single" w:sz="4" w:space="0" w:color="auto"/>
              <w:bottom w:val="single" w:sz="4" w:space="0" w:color="auto"/>
              <w:right w:val="single" w:sz="4" w:space="0" w:color="auto"/>
            </w:tcBorders>
          </w:tcPr>
          <w:p w14:paraId="0CA4AE57" w14:textId="1358042D" w:rsidR="00695E95" w:rsidRDefault="00A55828" w:rsidP="00C06D2B">
            <w:pPr>
              <w:spacing w:line="256" w:lineRule="auto"/>
              <w:rPr>
                <w:color w:val="000000" w:themeColor="text1"/>
                <w:sz w:val="20"/>
                <w:szCs w:val="20"/>
              </w:rPr>
            </w:pPr>
            <w:r>
              <w:rPr>
                <w:color w:val="000000" w:themeColor="text1"/>
                <w:sz w:val="20"/>
                <w:szCs w:val="20"/>
              </w:rPr>
              <w:t xml:space="preserve">Submit copy of </w:t>
            </w:r>
            <w:r w:rsidR="000A7D87">
              <w:rPr>
                <w:color w:val="000000" w:themeColor="text1"/>
                <w:sz w:val="20"/>
                <w:szCs w:val="20"/>
              </w:rPr>
              <w:t xml:space="preserve">worker and contractor’s </w:t>
            </w:r>
            <w:r>
              <w:rPr>
                <w:color w:val="000000" w:themeColor="text1"/>
                <w:sz w:val="20"/>
                <w:szCs w:val="20"/>
              </w:rPr>
              <w:t xml:space="preserve">Code of Conduct </w:t>
            </w:r>
          </w:p>
        </w:tc>
        <w:tc>
          <w:tcPr>
            <w:tcW w:w="909" w:type="pct"/>
            <w:tcBorders>
              <w:top w:val="nil"/>
              <w:left w:val="single" w:sz="4" w:space="0" w:color="auto"/>
              <w:bottom w:val="single" w:sz="4" w:space="0" w:color="auto"/>
              <w:right w:val="single" w:sz="4" w:space="0" w:color="auto"/>
            </w:tcBorders>
          </w:tcPr>
          <w:p w14:paraId="24C10A3C" w14:textId="5EAFA4F4" w:rsidR="00695E95" w:rsidRPr="00AB1AF6" w:rsidRDefault="00695E95" w:rsidP="00C06D2B">
            <w:pPr>
              <w:spacing w:line="256" w:lineRule="auto"/>
              <w:rPr>
                <w:color w:val="000000" w:themeColor="text1"/>
                <w:sz w:val="20"/>
                <w:szCs w:val="20"/>
              </w:rPr>
            </w:pPr>
            <w:r w:rsidRPr="00695E95">
              <w:rPr>
                <w:color w:val="000000" w:themeColor="text1"/>
                <w:sz w:val="20"/>
                <w:szCs w:val="20"/>
              </w:rPr>
              <w:t xml:space="preserve">Within </w:t>
            </w:r>
            <w:r w:rsidR="0037364D">
              <w:rPr>
                <w:color w:val="000000" w:themeColor="text1"/>
                <w:sz w:val="20"/>
                <w:szCs w:val="20"/>
              </w:rPr>
              <w:t>3</w:t>
            </w:r>
            <w:r w:rsidR="0037364D" w:rsidRPr="00695E95">
              <w:rPr>
                <w:color w:val="000000" w:themeColor="text1"/>
                <w:sz w:val="20"/>
                <w:szCs w:val="20"/>
              </w:rPr>
              <w:t xml:space="preserve"> </w:t>
            </w:r>
            <w:r w:rsidRPr="00695E95">
              <w:rPr>
                <w:color w:val="000000" w:themeColor="text1"/>
                <w:sz w:val="20"/>
                <w:szCs w:val="20"/>
              </w:rPr>
              <w:t>months of the effective of the Contract of Guarantee</w:t>
            </w:r>
          </w:p>
        </w:tc>
      </w:tr>
      <w:tr w:rsidR="00C06D2B" w:rsidRPr="00AB1AF6" w14:paraId="7E5CDC07" w14:textId="77777777" w:rsidTr="00FE5F8B">
        <w:trPr>
          <w:trHeight w:val="600"/>
        </w:trPr>
        <w:tc>
          <w:tcPr>
            <w:tcW w:w="5000" w:type="pct"/>
            <w:gridSpan w:val="4"/>
            <w:tcBorders>
              <w:top w:val="single" w:sz="4" w:space="0" w:color="auto"/>
              <w:left w:val="single" w:sz="4" w:space="0" w:color="auto"/>
              <w:bottom w:val="single" w:sz="4" w:space="0" w:color="auto"/>
              <w:right w:val="single" w:sz="4" w:space="0" w:color="auto"/>
            </w:tcBorders>
          </w:tcPr>
          <w:p w14:paraId="14A4A4A4" w14:textId="77777777" w:rsidR="00C06D2B" w:rsidRPr="00AB1AF6" w:rsidRDefault="00C06D2B" w:rsidP="00C06D2B">
            <w:pPr>
              <w:spacing w:before="120" w:after="120"/>
              <w:jc w:val="both"/>
              <w:rPr>
                <w:b/>
                <w:bCs/>
                <w:sz w:val="20"/>
                <w:szCs w:val="20"/>
              </w:rPr>
            </w:pPr>
            <w:r w:rsidRPr="00AB1AF6">
              <w:rPr>
                <w:b/>
                <w:bCs/>
                <w:sz w:val="20"/>
                <w:szCs w:val="20"/>
              </w:rPr>
              <w:t xml:space="preserve">PS3:  Resource Efficiency and Pollution Prevention </w:t>
            </w:r>
          </w:p>
          <w:p w14:paraId="3975FC4D" w14:textId="77777777" w:rsidR="00C06D2B" w:rsidRPr="00AB1AF6" w:rsidRDefault="00C06D2B" w:rsidP="00C06D2B">
            <w:pPr>
              <w:spacing w:line="256" w:lineRule="auto"/>
              <w:rPr>
                <w:b/>
                <w:bCs/>
                <w:color w:val="000000" w:themeColor="text1"/>
                <w:sz w:val="20"/>
                <w:szCs w:val="20"/>
              </w:rPr>
            </w:pPr>
          </w:p>
        </w:tc>
      </w:tr>
      <w:tr w:rsidR="00DD032E" w:rsidRPr="00AB1AF6" w14:paraId="593AAD2C" w14:textId="77777777" w:rsidTr="00FE5F8B">
        <w:trPr>
          <w:trHeight w:val="600"/>
        </w:trPr>
        <w:tc>
          <w:tcPr>
            <w:tcW w:w="186" w:type="pct"/>
            <w:tcBorders>
              <w:top w:val="single" w:sz="4" w:space="0" w:color="auto"/>
              <w:left w:val="single" w:sz="4" w:space="0" w:color="auto"/>
              <w:bottom w:val="single" w:sz="4" w:space="0" w:color="auto"/>
              <w:right w:val="single" w:sz="4" w:space="0" w:color="auto"/>
            </w:tcBorders>
          </w:tcPr>
          <w:p w14:paraId="4B71F260" w14:textId="52C8EA62" w:rsidR="00C06D2B" w:rsidRPr="00AB1AF6" w:rsidRDefault="00B006B5" w:rsidP="00C06D2B">
            <w:pPr>
              <w:spacing w:line="256" w:lineRule="auto"/>
              <w:jc w:val="right"/>
              <w:rPr>
                <w:color w:val="000000" w:themeColor="text1"/>
                <w:sz w:val="20"/>
                <w:szCs w:val="20"/>
              </w:rPr>
            </w:pPr>
            <w:r>
              <w:rPr>
                <w:color w:val="000000" w:themeColor="text1"/>
                <w:sz w:val="20"/>
                <w:szCs w:val="20"/>
              </w:rPr>
              <w:t>1</w:t>
            </w:r>
            <w:r w:rsidR="00DD032E">
              <w:rPr>
                <w:color w:val="000000" w:themeColor="text1"/>
                <w:sz w:val="20"/>
                <w:szCs w:val="20"/>
              </w:rPr>
              <w:t>5</w:t>
            </w:r>
          </w:p>
        </w:tc>
        <w:tc>
          <w:tcPr>
            <w:tcW w:w="3027" w:type="pct"/>
            <w:tcBorders>
              <w:top w:val="single" w:sz="4" w:space="0" w:color="auto"/>
              <w:left w:val="nil"/>
              <w:bottom w:val="single" w:sz="4" w:space="0" w:color="auto"/>
              <w:right w:val="single" w:sz="4" w:space="0" w:color="auto"/>
            </w:tcBorders>
          </w:tcPr>
          <w:p w14:paraId="6D6C3433" w14:textId="4D7D9EF5" w:rsidR="00C06D2B" w:rsidRPr="00AB1AF6" w:rsidRDefault="00C06D2B" w:rsidP="00C56C8C">
            <w:pPr>
              <w:spacing w:line="256" w:lineRule="auto"/>
              <w:rPr>
                <w:color w:val="000000" w:themeColor="text1"/>
                <w:sz w:val="20"/>
                <w:szCs w:val="20"/>
              </w:rPr>
            </w:pPr>
            <w:r w:rsidRPr="00AB1AF6">
              <w:rPr>
                <w:color w:val="000000" w:themeColor="text1"/>
                <w:sz w:val="20"/>
                <w:szCs w:val="20"/>
              </w:rPr>
              <w:t xml:space="preserve">Develop a Waste Management Plan </w:t>
            </w:r>
            <w:r w:rsidR="00B03CB1">
              <w:rPr>
                <w:color w:val="000000" w:themeColor="text1"/>
                <w:sz w:val="20"/>
                <w:szCs w:val="20"/>
              </w:rPr>
              <w:t>which will</w:t>
            </w:r>
            <w:r w:rsidR="00B03CB1" w:rsidRPr="00AB1AF6">
              <w:rPr>
                <w:color w:val="000000" w:themeColor="text1"/>
                <w:sz w:val="20"/>
                <w:szCs w:val="20"/>
              </w:rPr>
              <w:t xml:space="preserve"> </w:t>
            </w:r>
            <w:r w:rsidR="006A4B14" w:rsidRPr="00AB1AF6">
              <w:rPr>
                <w:color w:val="000000" w:themeColor="text1"/>
                <w:sz w:val="20"/>
                <w:szCs w:val="20"/>
              </w:rPr>
              <w:t>include</w:t>
            </w:r>
            <w:r w:rsidRPr="00AB1AF6">
              <w:rPr>
                <w:color w:val="000000" w:themeColor="text1"/>
                <w:sz w:val="20"/>
                <w:szCs w:val="20"/>
              </w:rPr>
              <w:t xml:space="preserve"> end-of-life management of solar panels and LPG cylinders consistent with the Performance Standards and applicable WBG EHS Guidelines</w:t>
            </w:r>
            <w:r w:rsidR="00C56C8C">
              <w:rPr>
                <w:color w:val="000000" w:themeColor="text1"/>
                <w:sz w:val="20"/>
                <w:szCs w:val="20"/>
              </w:rPr>
              <w:t xml:space="preserve"> (i.e. E</w:t>
            </w:r>
            <w:r w:rsidR="00C56C8C" w:rsidRPr="00C56C8C">
              <w:rPr>
                <w:color w:val="000000" w:themeColor="text1"/>
                <w:sz w:val="20"/>
                <w:szCs w:val="20"/>
              </w:rPr>
              <w:t>nvironmental, Health and Safety (WBG EHS) General Guidelines (2007)</w:t>
            </w:r>
            <w:r w:rsidR="00C56C8C">
              <w:rPr>
                <w:color w:val="000000" w:themeColor="text1"/>
                <w:sz w:val="20"/>
                <w:szCs w:val="20"/>
              </w:rPr>
              <w:t xml:space="preserve">, </w:t>
            </w:r>
            <w:r w:rsidR="00C56C8C" w:rsidRPr="00C56C8C">
              <w:rPr>
                <w:color w:val="000000" w:themeColor="text1"/>
                <w:sz w:val="20"/>
                <w:szCs w:val="20"/>
              </w:rPr>
              <w:t>Environmental, Health, and Safety (WBG EHS) Guidelines for Retail Petroleum Networks (2007)</w:t>
            </w:r>
            <w:r w:rsidR="00A3443A">
              <w:rPr>
                <w:color w:val="000000" w:themeColor="text1"/>
                <w:sz w:val="20"/>
                <w:szCs w:val="20"/>
              </w:rPr>
              <w:t>)</w:t>
            </w:r>
          </w:p>
        </w:tc>
        <w:tc>
          <w:tcPr>
            <w:tcW w:w="878" w:type="pct"/>
            <w:tcBorders>
              <w:top w:val="single" w:sz="4" w:space="0" w:color="auto"/>
              <w:left w:val="single" w:sz="4" w:space="0" w:color="auto"/>
              <w:bottom w:val="single" w:sz="4" w:space="0" w:color="auto"/>
              <w:right w:val="single" w:sz="4" w:space="0" w:color="auto"/>
            </w:tcBorders>
          </w:tcPr>
          <w:p w14:paraId="6B1B74DF" w14:textId="622F5221" w:rsidR="00C06D2B" w:rsidRPr="00AB1AF6" w:rsidRDefault="005C2B55" w:rsidP="00C06D2B">
            <w:pPr>
              <w:spacing w:line="256" w:lineRule="auto"/>
              <w:rPr>
                <w:color w:val="000000" w:themeColor="text1"/>
                <w:sz w:val="20"/>
                <w:szCs w:val="20"/>
              </w:rPr>
            </w:pPr>
            <w:r w:rsidRPr="00AB1AF6">
              <w:rPr>
                <w:color w:val="000000" w:themeColor="text1"/>
                <w:sz w:val="20"/>
                <w:szCs w:val="20"/>
              </w:rPr>
              <w:t>Submit Waste Management Plan</w:t>
            </w:r>
          </w:p>
        </w:tc>
        <w:tc>
          <w:tcPr>
            <w:tcW w:w="909" w:type="pct"/>
            <w:tcBorders>
              <w:top w:val="single" w:sz="4" w:space="0" w:color="auto"/>
              <w:left w:val="single" w:sz="4" w:space="0" w:color="auto"/>
              <w:bottom w:val="single" w:sz="4" w:space="0" w:color="auto"/>
              <w:right w:val="single" w:sz="4" w:space="0" w:color="auto"/>
            </w:tcBorders>
          </w:tcPr>
          <w:p w14:paraId="175F8208" w14:textId="77777777" w:rsidR="00C06D2B" w:rsidRPr="00AB1AF6" w:rsidRDefault="00C06D2B" w:rsidP="00C06D2B">
            <w:pPr>
              <w:spacing w:line="256" w:lineRule="auto"/>
              <w:rPr>
                <w:color w:val="000000" w:themeColor="text1"/>
                <w:sz w:val="20"/>
                <w:szCs w:val="20"/>
              </w:rPr>
            </w:pPr>
            <w:r w:rsidRPr="00AB1AF6">
              <w:rPr>
                <w:color w:val="000000" w:themeColor="text1"/>
                <w:sz w:val="20"/>
                <w:szCs w:val="20"/>
              </w:rPr>
              <w:t>Within 6 months of the effective of the Contract of Guarantee</w:t>
            </w:r>
          </w:p>
          <w:p w14:paraId="460C197D" w14:textId="77777777" w:rsidR="00C06D2B" w:rsidRPr="00AB1AF6" w:rsidRDefault="00C06D2B" w:rsidP="00C06D2B">
            <w:pPr>
              <w:spacing w:line="256" w:lineRule="auto"/>
              <w:rPr>
                <w:color w:val="000000" w:themeColor="text1"/>
                <w:sz w:val="20"/>
                <w:szCs w:val="20"/>
              </w:rPr>
            </w:pPr>
          </w:p>
        </w:tc>
      </w:tr>
      <w:tr w:rsidR="00DD032E" w:rsidRPr="00AB1AF6" w14:paraId="639B94E1" w14:textId="77777777" w:rsidTr="00FE5F8B">
        <w:trPr>
          <w:trHeight w:val="600"/>
        </w:trPr>
        <w:tc>
          <w:tcPr>
            <w:tcW w:w="186" w:type="pct"/>
            <w:tcBorders>
              <w:top w:val="single" w:sz="4" w:space="0" w:color="auto"/>
              <w:left w:val="single" w:sz="4" w:space="0" w:color="auto"/>
              <w:bottom w:val="single" w:sz="4" w:space="0" w:color="auto"/>
              <w:right w:val="single" w:sz="4" w:space="0" w:color="auto"/>
            </w:tcBorders>
          </w:tcPr>
          <w:p w14:paraId="15B01C88" w14:textId="00D497F5" w:rsidR="00C06D2B" w:rsidRPr="00AB1AF6" w:rsidRDefault="00B006B5" w:rsidP="00C06D2B">
            <w:pPr>
              <w:spacing w:line="256" w:lineRule="auto"/>
              <w:jc w:val="right"/>
              <w:rPr>
                <w:color w:val="000000" w:themeColor="text1"/>
                <w:sz w:val="20"/>
                <w:szCs w:val="20"/>
              </w:rPr>
            </w:pPr>
            <w:r>
              <w:rPr>
                <w:color w:val="000000" w:themeColor="text1"/>
                <w:sz w:val="20"/>
                <w:szCs w:val="20"/>
              </w:rPr>
              <w:lastRenderedPageBreak/>
              <w:t>1</w:t>
            </w:r>
            <w:r w:rsidR="00DD032E">
              <w:rPr>
                <w:color w:val="000000" w:themeColor="text1"/>
                <w:sz w:val="20"/>
                <w:szCs w:val="20"/>
              </w:rPr>
              <w:t>6</w:t>
            </w:r>
          </w:p>
        </w:tc>
        <w:tc>
          <w:tcPr>
            <w:tcW w:w="3027" w:type="pct"/>
            <w:tcBorders>
              <w:top w:val="single" w:sz="4" w:space="0" w:color="auto"/>
              <w:left w:val="nil"/>
              <w:bottom w:val="single" w:sz="4" w:space="0" w:color="auto"/>
              <w:right w:val="single" w:sz="4" w:space="0" w:color="auto"/>
            </w:tcBorders>
          </w:tcPr>
          <w:p w14:paraId="204342AF" w14:textId="0C0BBDBD" w:rsidR="00C06D2B" w:rsidRPr="00AB1AF6" w:rsidRDefault="005C2B55" w:rsidP="00C06D2B">
            <w:pPr>
              <w:spacing w:line="256" w:lineRule="auto"/>
              <w:rPr>
                <w:color w:val="000000" w:themeColor="text1"/>
                <w:sz w:val="20"/>
                <w:szCs w:val="20"/>
              </w:rPr>
            </w:pPr>
            <w:r w:rsidRPr="00AB1AF6">
              <w:rPr>
                <w:color w:val="000000" w:themeColor="text1"/>
                <w:sz w:val="20"/>
                <w:szCs w:val="20"/>
              </w:rPr>
              <w:t>D</w:t>
            </w:r>
            <w:r w:rsidR="00C06D2B" w:rsidRPr="00AB1AF6">
              <w:rPr>
                <w:color w:val="000000" w:themeColor="text1"/>
                <w:sz w:val="20"/>
                <w:szCs w:val="20"/>
              </w:rPr>
              <w:t>evelop a comprehensive Hazardous Material (HAZMAT) procedure that clearly explains the process of managing hazardous materials and waste including but not limited to: disposal and storage of used oil, used oil filters, old batteries, broken solar panels, material safety data sheets, secondary containment during storage, labelling, and local emergency intervention measures (spill kits etc.)</w:t>
            </w:r>
          </w:p>
        </w:tc>
        <w:tc>
          <w:tcPr>
            <w:tcW w:w="878" w:type="pct"/>
            <w:tcBorders>
              <w:top w:val="single" w:sz="4" w:space="0" w:color="auto"/>
              <w:left w:val="single" w:sz="4" w:space="0" w:color="auto"/>
              <w:bottom w:val="single" w:sz="4" w:space="0" w:color="auto"/>
              <w:right w:val="single" w:sz="4" w:space="0" w:color="auto"/>
            </w:tcBorders>
          </w:tcPr>
          <w:p w14:paraId="4F61ECAB" w14:textId="06AB809F" w:rsidR="00C06D2B" w:rsidRPr="00AB1AF6" w:rsidRDefault="00D231BF" w:rsidP="00C06D2B">
            <w:pPr>
              <w:spacing w:line="256" w:lineRule="auto"/>
              <w:rPr>
                <w:color w:val="000000" w:themeColor="text1"/>
                <w:sz w:val="20"/>
                <w:szCs w:val="20"/>
              </w:rPr>
            </w:pPr>
            <w:r>
              <w:rPr>
                <w:color w:val="000000" w:themeColor="text1"/>
                <w:sz w:val="20"/>
                <w:szCs w:val="20"/>
              </w:rPr>
              <w:t>Submit</w:t>
            </w:r>
            <w:r w:rsidRPr="00AB1AF6">
              <w:rPr>
                <w:color w:val="000000" w:themeColor="text1"/>
                <w:sz w:val="20"/>
                <w:szCs w:val="20"/>
              </w:rPr>
              <w:t xml:space="preserve"> </w:t>
            </w:r>
            <w:r w:rsidR="005C2B55" w:rsidRPr="00AB1AF6">
              <w:rPr>
                <w:color w:val="000000" w:themeColor="text1"/>
                <w:sz w:val="20"/>
                <w:szCs w:val="20"/>
              </w:rPr>
              <w:t>to MIGA a copy of the Hazardous Material procedure and evidence of implementation (e.g. photos, documents).</w:t>
            </w:r>
          </w:p>
        </w:tc>
        <w:tc>
          <w:tcPr>
            <w:tcW w:w="909" w:type="pct"/>
            <w:tcBorders>
              <w:top w:val="single" w:sz="4" w:space="0" w:color="auto"/>
              <w:left w:val="single" w:sz="4" w:space="0" w:color="auto"/>
              <w:bottom w:val="single" w:sz="4" w:space="0" w:color="auto"/>
              <w:right w:val="single" w:sz="4" w:space="0" w:color="auto"/>
            </w:tcBorders>
          </w:tcPr>
          <w:p w14:paraId="318841AC" w14:textId="2C164AA4" w:rsidR="005C2B55" w:rsidRPr="00AB1AF6" w:rsidRDefault="005C2B55" w:rsidP="005C2B55">
            <w:pPr>
              <w:spacing w:line="256" w:lineRule="auto"/>
              <w:rPr>
                <w:color w:val="000000" w:themeColor="text1"/>
                <w:sz w:val="20"/>
                <w:szCs w:val="20"/>
              </w:rPr>
            </w:pPr>
            <w:r w:rsidRPr="00AB1AF6">
              <w:rPr>
                <w:color w:val="000000" w:themeColor="text1"/>
                <w:sz w:val="20"/>
                <w:szCs w:val="20"/>
              </w:rPr>
              <w:t>Within 3 months of the effective of the Contract of Guarantee</w:t>
            </w:r>
          </w:p>
          <w:p w14:paraId="7AC145B1" w14:textId="2426F08D" w:rsidR="00C06D2B" w:rsidRPr="00AB1AF6" w:rsidRDefault="00C06D2B" w:rsidP="00C06D2B">
            <w:pPr>
              <w:spacing w:line="256" w:lineRule="auto"/>
              <w:rPr>
                <w:color w:val="000000" w:themeColor="text1"/>
                <w:sz w:val="20"/>
                <w:szCs w:val="20"/>
              </w:rPr>
            </w:pPr>
          </w:p>
        </w:tc>
      </w:tr>
      <w:tr w:rsidR="00C06D2B" w:rsidRPr="00AB1AF6" w14:paraId="2C5CCDB5" w14:textId="77777777" w:rsidTr="00FE5F8B">
        <w:trPr>
          <w:trHeight w:val="600"/>
        </w:trPr>
        <w:tc>
          <w:tcPr>
            <w:tcW w:w="5000" w:type="pct"/>
            <w:gridSpan w:val="4"/>
            <w:tcBorders>
              <w:top w:val="single" w:sz="4" w:space="0" w:color="auto"/>
              <w:left w:val="single" w:sz="4" w:space="0" w:color="auto"/>
              <w:bottom w:val="single" w:sz="4" w:space="0" w:color="auto"/>
              <w:right w:val="single" w:sz="4" w:space="0" w:color="auto"/>
            </w:tcBorders>
          </w:tcPr>
          <w:p w14:paraId="2277587F" w14:textId="65DCA07E" w:rsidR="00C06D2B" w:rsidRPr="00AB1AF6" w:rsidRDefault="00C06D2B" w:rsidP="00C06D2B">
            <w:pPr>
              <w:spacing w:before="120" w:after="120"/>
              <w:jc w:val="both"/>
              <w:rPr>
                <w:b/>
                <w:bCs/>
                <w:sz w:val="20"/>
                <w:szCs w:val="20"/>
              </w:rPr>
            </w:pPr>
            <w:r w:rsidRPr="00AB1AF6">
              <w:rPr>
                <w:b/>
                <w:bCs/>
                <w:sz w:val="20"/>
                <w:szCs w:val="20"/>
              </w:rPr>
              <w:t>PS4:  Community Health, Safety and Security</w:t>
            </w:r>
          </w:p>
          <w:p w14:paraId="6CF27419" w14:textId="77777777" w:rsidR="00C06D2B" w:rsidRPr="00AB1AF6" w:rsidRDefault="00C06D2B" w:rsidP="00C06D2B">
            <w:pPr>
              <w:spacing w:line="256" w:lineRule="auto"/>
              <w:rPr>
                <w:color w:val="000000" w:themeColor="text1"/>
                <w:sz w:val="20"/>
                <w:szCs w:val="20"/>
              </w:rPr>
            </w:pPr>
          </w:p>
        </w:tc>
      </w:tr>
      <w:tr w:rsidR="00DD032E" w:rsidRPr="00AB1AF6" w14:paraId="1B0461AF" w14:textId="77777777" w:rsidTr="00FE5F8B">
        <w:trPr>
          <w:trHeight w:val="600"/>
        </w:trPr>
        <w:tc>
          <w:tcPr>
            <w:tcW w:w="186" w:type="pct"/>
            <w:tcBorders>
              <w:top w:val="single" w:sz="4" w:space="0" w:color="auto"/>
              <w:left w:val="single" w:sz="4" w:space="0" w:color="auto"/>
              <w:bottom w:val="single" w:sz="4" w:space="0" w:color="auto"/>
              <w:right w:val="single" w:sz="4" w:space="0" w:color="auto"/>
            </w:tcBorders>
          </w:tcPr>
          <w:p w14:paraId="7F4C5E82" w14:textId="76D64A1F" w:rsidR="00C06D2B" w:rsidRPr="00AB1AF6" w:rsidRDefault="00B006B5" w:rsidP="00C06D2B">
            <w:pPr>
              <w:spacing w:line="256" w:lineRule="auto"/>
              <w:jc w:val="right"/>
              <w:rPr>
                <w:color w:val="000000" w:themeColor="text1"/>
                <w:sz w:val="20"/>
                <w:szCs w:val="20"/>
              </w:rPr>
            </w:pPr>
            <w:r>
              <w:rPr>
                <w:color w:val="000000" w:themeColor="text1"/>
                <w:sz w:val="20"/>
                <w:szCs w:val="20"/>
              </w:rPr>
              <w:t>1</w:t>
            </w:r>
            <w:r w:rsidR="00DD032E">
              <w:rPr>
                <w:color w:val="000000" w:themeColor="text1"/>
                <w:sz w:val="20"/>
                <w:szCs w:val="20"/>
              </w:rPr>
              <w:t>7</w:t>
            </w:r>
          </w:p>
        </w:tc>
        <w:tc>
          <w:tcPr>
            <w:tcW w:w="3027" w:type="pct"/>
            <w:tcBorders>
              <w:top w:val="single" w:sz="4" w:space="0" w:color="auto"/>
              <w:left w:val="nil"/>
              <w:bottom w:val="single" w:sz="4" w:space="0" w:color="auto"/>
              <w:right w:val="single" w:sz="4" w:space="0" w:color="auto"/>
            </w:tcBorders>
          </w:tcPr>
          <w:p w14:paraId="2FD2A58D" w14:textId="77777777" w:rsidR="00C06D2B" w:rsidRPr="00AB1AF6" w:rsidRDefault="00C06D2B" w:rsidP="00C06D2B">
            <w:pPr>
              <w:spacing w:line="256" w:lineRule="auto"/>
              <w:rPr>
                <w:color w:val="000000" w:themeColor="text1"/>
                <w:sz w:val="20"/>
                <w:szCs w:val="20"/>
              </w:rPr>
            </w:pPr>
            <w:r w:rsidRPr="00AB1AF6">
              <w:rPr>
                <w:sz w:val="20"/>
                <w:szCs w:val="20"/>
              </w:rPr>
              <w:t>Develop and implement a Community Health and Safety Plan</w:t>
            </w:r>
          </w:p>
        </w:tc>
        <w:tc>
          <w:tcPr>
            <w:tcW w:w="878" w:type="pct"/>
            <w:tcBorders>
              <w:top w:val="single" w:sz="4" w:space="0" w:color="auto"/>
              <w:left w:val="single" w:sz="4" w:space="0" w:color="auto"/>
              <w:bottom w:val="single" w:sz="4" w:space="0" w:color="auto"/>
              <w:right w:val="single" w:sz="4" w:space="0" w:color="auto"/>
            </w:tcBorders>
          </w:tcPr>
          <w:p w14:paraId="3F25E3AC" w14:textId="0E07A3F6" w:rsidR="00C06D2B" w:rsidRPr="00AB1AF6" w:rsidRDefault="00C06D2B" w:rsidP="00C06D2B">
            <w:pPr>
              <w:spacing w:line="256" w:lineRule="auto"/>
              <w:rPr>
                <w:color w:val="000000" w:themeColor="text1"/>
                <w:sz w:val="20"/>
                <w:szCs w:val="20"/>
              </w:rPr>
            </w:pPr>
            <w:r w:rsidRPr="00AB1AF6">
              <w:rPr>
                <w:sz w:val="20"/>
                <w:szCs w:val="20"/>
              </w:rPr>
              <w:t xml:space="preserve">Submission of </w:t>
            </w:r>
            <w:r w:rsidR="00341479" w:rsidRPr="00AB1AF6">
              <w:rPr>
                <w:sz w:val="20"/>
                <w:szCs w:val="20"/>
              </w:rPr>
              <w:t xml:space="preserve"> Community Health and Safety Plan </w:t>
            </w:r>
          </w:p>
        </w:tc>
        <w:tc>
          <w:tcPr>
            <w:tcW w:w="909" w:type="pct"/>
            <w:tcBorders>
              <w:top w:val="single" w:sz="4" w:space="0" w:color="auto"/>
              <w:left w:val="single" w:sz="4" w:space="0" w:color="auto"/>
              <w:bottom w:val="single" w:sz="4" w:space="0" w:color="auto"/>
              <w:right w:val="single" w:sz="4" w:space="0" w:color="auto"/>
            </w:tcBorders>
          </w:tcPr>
          <w:p w14:paraId="2B9C01F8" w14:textId="7B91272E" w:rsidR="00C06D2B" w:rsidRPr="00AB1AF6" w:rsidRDefault="00341479" w:rsidP="00C06D2B">
            <w:pPr>
              <w:spacing w:line="256" w:lineRule="auto"/>
              <w:rPr>
                <w:color w:val="000000" w:themeColor="text1"/>
                <w:sz w:val="20"/>
                <w:szCs w:val="20"/>
              </w:rPr>
            </w:pPr>
            <w:r w:rsidRPr="00AB1AF6">
              <w:rPr>
                <w:color w:val="000000" w:themeColor="text1"/>
                <w:sz w:val="20"/>
                <w:szCs w:val="20"/>
              </w:rPr>
              <w:t xml:space="preserve">Within </w:t>
            </w:r>
            <w:r>
              <w:rPr>
                <w:color w:val="000000" w:themeColor="text1"/>
                <w:sz w:val="20"/>
                <w:szCs w:val="20"/>
              </w:rPr>
              <w:t>3</w:t>
            </w:r>
            <w:r w:rsidRPr="00AB1AF6">
              <w:rPr>
                <w:color w:val="000000" w:themeColor="text1"/>
                <w:sz w:val="20"/>
                <w:szCs w:val="20"/>
              </w:rPr>
              <w:t xml:space="preserve"> months of the effective of the Contract of Guarantee</w:t>
            </w:r>
          </w:p>
        </w:tc>
      </w:tr>
      <w:tr w:rsidR="00DD032E" w:rsidRPr="00AB1AF6" w14:paraId="7D09D354" w14:textId="77777777" w:rsidTr="00FE5F8B">
        <w:trPr>
          <w:trHeight w:val="600"/>
        </w:trPr>
        <w:tc>
          <w:tcPr>
            <w:tcW w:w="186" w:type="pct"/>
            <w:tcBorders>
              <w:top w:val="single" w:sz="4" w:space="0" w:color="auto"/>
              <w:left w:val="single" w:sz="4" w:space="0" w:color="auto"/>
              <w:bottom w:val="single" w:sz="4" w:space="0" w:color="auto"/>
              <w:right w:val="single" w:sz="4" w:space="0" w:color="auto"/>
            </w:tcBorders>
          </w:tcPr>
          <w:p w14:paraId="12244135" w14:textId="15E68957" w:rsidR="00AB1AF6" w:rsidRPr="00AB1AF6" w:rsidRDefault="00B006B5" w:rsidP="00AB1AF6">
            <w:pPr>
              <w:spacing w:line="256" w:lineRule="auto"/>
              <w:jc w:val="right"/>
              <w:rPr>
                <w:color w:val="000000" w:themeColor="text1"/>
                <w:sz w:val="20"/>
                <w:szCs w:val="20"/>
              </w:rPr>
            </w:pPr>
            <w:r>
              <w:rPr>
                <w:color w:val="000000" w:themeColor="text1"/>
                <w:sz w:val="20"/>
                <w:szCs w:val="20"/>
              </w:rPr>
              <w:t>1</w:t>
            </w:r>
            <w:r w:rsidR="00DD032E">
              <w:rPr>
                <w:color w:val="000000" w:themeColor="text1"/>
                <w:sz w:val="20"/>
                <w:szCs w:val="20"/>
              </w:rPr>
              <w:t>8</w:t>
            </w:r>
          </w:p>
        </w:tc>
        <w:tc>
          <w:tcPr>
            <w:tcW w:w="3027" w:type="pct"/>
            <w:tcBorders>
              <w:top w:val="single" w:sz="4" w:space="0" w:color="auto"/>
              <w:left w:val="nil"/>
              <w:bottom w:val="single" w:sz="4" w:space="0" w:color="auto"/>
              <w:right w:val="single" w:sz="4" w:space="0" w:color="auto"/>
            </w:tcBorders>
          </w:tcPr>
          <w:p w14:paraId="13E63E70" w14:textId="27658F26" w:rsidR="00AB1AF6" w:rsidRPr="00AB1AF6" w:rsidRDefault="00AB1AF6" w:rsidP="00AB1AF6">
            <w:pPr>
              <w:spacing w:line="256" w:lineRule="auto"/>
              <w:rPr>
                <w:color w:val="000000" w:themeColor="text1"/>
                <w:sz w:val="20"/>
                <w:szCs w:val="20"/>
              </w:rPr>
            </w:pPr>
            <w:r w:rsidRPr="00AB1AF6">
              <w:rPr>
                <w:sz w:val="20"/>
                <w:szCs w:val="20"/>
              </w:rPr>
              <w:t xml:space="preserve">Develop and implement safe driver and transport safety vehicle procedures, including training sessions for its own and third-party contractors during </w:t>
            </w:r>
            <w:r w:rsidR="0058064F">
              <w:rPr>
                <w:sz w:val="20"/>
                <w:szCs w:val="20"/>
              </w:rPr>
              <w:t>distribution for LPG operations</w:t>
            </w:r>
            <w:r w:rsidRPr="00AB1AF6">
              <w:rPr>
                <w:sz w:val="20"/>
                <w:szCs w:val="20"/>
              </w:rPr>
              <w:t xml:space="preserve"> (to be developed as part of the traffic management plan)</w:t>
            </w:r>
          </w:p>
        </w:tc>
        <w:tc>
          <w:tcPr>
            <w:tcW w:w="878" w:type="pct"/>
            <w:tcBorders>
              <w:top w:val="single" w:sz="4" w:space="0" w:color="auto"/>
              <w:left w:val="single" w:sz="4" w:space="0" w:color="auto"/>
              <w:bottom w:val="single" w:sz="4" w:space="0" w:color="auto"/>
              <w:right w:val="single" w:sz="4" w:space="0" w:color="auto"/>
            </w:tcBorders>
          </w:tcPr>
          <w:p w14:paraId="02F5FA4D" w14:textId="3EBD3320" w:rsidR="00AB1AF6" w:rsidRPr="00AB1AF6" w:rsidRDefault="00C71D66" w:rsidP="00AB1AF6">
            <w:pPr>
              <w:spacing w:line="256" w:lineRule="auto"/>
              <w:rPr>
                <w:color w:val="000000" w:themeColor="text1"/>
                <w:sz w:val="20"/>
                <w:szCs w:val="20"/>
              </w:rPr>
            </w:pPr>
            <w:r>
              <w:rPr>
                <w:sz w:val="20"/>
                <w:szCs w:val="20"/>
              </w:rPr>
              <w:t xml:space="preserve">Submission of </w:t>
            </w:r>
            <w:r w:rsidR="00D231BF">
              <w:rPr>
                <w:sz w:val="20"/>
                <w:szCs w:val="20"/>
              </w:rPr>
              <w:t xml:space="preserve">Safe Driver and </w:t>
            </w:r>
            <w:r w:rsidR="00AB1AF6" w:rsidRPr="00AB1AF6">
              <w:rPr>
                <w:sz w:val="20"/>
                <w:szCs w:val="20"/>
              </w:rPr>
              <w:t xml:space="preserve">Transport </w:t>
            </w:r>
            <w:r w:rsidR="00D231BF">
              <w:rPr>
                <w:sz w:val="20"/>
                <w:szCs w:val="20"/>
              </w:rPr>
              <w:t>S</w:t>
            </w:r>
            <w:r w:rsidR="00AB1AF6" w:rsidRPr="00AB1AF6">
              <w:rPr>
                <w:sz w:val="20"/>
                <w:szCs w:val="20"/>
              </w:rPr>
              <w:t xml:space="preserve">afety procedures </w:t>
            </w:r>
          </w:p>
        </w:tc>
        <w:tc>
          <w:tcPr>
            <w:tcW w:w="909" w:type="pct"/>
            <w:tcBorders>
              <w:top w:val="single" w:sz="4" w:space="0" w:color="auto"/>
              <w:left w:val="single" w:sz="4" w:space="0" w:color="auto"/>
              <w:bottom w:val="single" w:sz="4" w:space="0" w:color="auto"/>
              <w:right w:val="single" w:sz="4" w:space="0" w:color="auto"/>
            </w:tcBorders>
          </w:tcPr>
          <w:p w14:paraId="31900483" w14:textId="2ED3718F" w:rsidR="00AB1AF6" w:rsidRPr="00AB1AF6" w:rsidRDefault="00341479" w:rsidP="00AB1AF6">
            <w:pPr>
              <w:spacing w:line="256" w:lineRule="auto"/>
              <w:rPr>
                <w:color w:val="000000" w:themeColor="text1"/>
                <w:sz w:val="20"/>
                <w:szCs w:val="20"/>
              </w:rPr>
            </w:pPr>
            <w:r w:rsidRPr="00AB1AF6">
              <w:rPr>
                <w:color w:val="000000" w:themeColor="text1"/>
                <w:sz w:val="20"/>
                <w:szCs w:val="20"/>
              </w:rPr>
              <w:t>Within 2 months of the effective of the Contract of Guarantee</w:t>
            </w:r>
          </w:p>
        </w:tc>
      </w:tr>
      <w:tr w:rsidR="00DD032E" w:rsidRPr="00AB1AF6" w14:paraId="701CB4A7" w14:textId="77777777" w:rsidTr="00FE5F8B">
        <w:trPr>
          <w:trHeight w:val="600"/>
        </w:trPr>
        <w:tc>
          <w:tcPr>
            <w:tcW w:w="186" w:type="pct"/>
            <w:tcBorders>
              <w:top w:val="single" w:sz="4" w:space="0" w:color="auto"/>
              <w:left w:val="single" w:sz="4" w:space="0" w:color="auto"/>
              <w:bottom w:val="single" w:sz="4" w:space="0" w:color="auto"/>
              <w:right w:val="single" w:sz="4" w:space="0" w:color="auto"/>
            </w:tcBorders>
          </w:tcPr>
          <w:p w14:paraId="7CFD4821" w14:textId="482F9A35" w:rsidR="00B45DAC" w:rsidRPr="00AB1AF6" w:rsidRDefault="00B006B5" w:rsidP="00B45DAC">
            <w:pPr>
              <w:spacing w:line="256" w:lineRule="auto"/>
              <w:jc w:val="right"/>
              <w:rPr>
                <w:color w:val="000000" w:themeColor="text1"/>
                <w:sz w:val="20"/>
                <w:szCs w:val="20"/>
              </w:rPr>
            </w:pPr>
            <w:r>
              <w:rPr>
                <w:color w:val="000000" w:themeColor="text1"/>
                <w:sz w:val="20"/>
                <w:szCs w:val="20"/>
              </w:rPr>
              <w:t>1</w:t>
            </w:r>
            <w:r w:rsidR="00DD032E">
              <w:rPr>
                <w:color w:val="000000" w:themeColor="text1"/>
                <w:sz w:val="20"/>
                <w:szCs w:val="20"/>
              </w:rPr>
              <w:t>9</w:t>
            </w:r>
          </w:p>
        </w:tc>
        <w:tc>
          <w:tcPr>
            <w:tcW w:w="3027" w:type="pct"/>
            <w:tcBorders>
              <w:top w:val="single" w:sz="4" w:space="0" w:color="auto"/>
              <w:left w:val="nil"/>
              <w:bottom w:val="single" w:sz="4" w:space="0" w:color="auto"/>
              <w:right w:val="single" w:sz="4" w:space="0" w:color="auto"/>
            </w:tcBorders>
          </w:tcPr>
          <w:p w14:paraId="1BC51BB1" w14:textId="6BBF98AE" w:rsidR="00B45DAC" w:rsidRPr="00AB1AF6" w:rsidRDefault="00B45DAC" w:rsidP="00B45DAC">
            <w:pPr>
              <w:spacing w:line="256" w:lineRule="auto"/>
              <w:rPr>
                <w:color w:val="000000" w:themeColor="text1"/>
                <w:sz w:val="20"/>
                <w:szCs w:val="20"/>
              </w:rPr>
            </w:pPr>
            <w:r>
              <w:rPr>
                <w:sz w:val="20"/>
                <w:szCs w:val="20"/>
              </w:rPr>
              <w:t>Develop a security</w:t>
            </w:r>
            <w:r w:rsidRPr="005F4B52">
              <w:rPr>
                <w:sz w:val="20"/>
                <w:szCs w:val="20"/>
              </w:rPr>
              <w:t xml:space="preserve"> polic</w:t>
            </w:r>
            <w:r>
              <w:rPr>
                <w:sz w:val="20"/>
                <w:szCs w:val="20"/>
              </w:rPr>
              <w:t>y</w:t>
            </w:r>
            <w:r w:rsidRPr="005F4B52">
              <w:rPr>
                <w:sz w:val="20"/>
                <w:szCs w:val="20"/>
              </w:rPr>
              <w:t xml:space="preserve"> to ensure that security is provided in a manner that does not jeopardize the community’s safety or the Security Provider relationship with the community and is consistent with national requirements </w:t>
            </w:r>
            <w:r>
              <w:rPr>
                <w:sz w:val="20"/>
                <w:szCs w:val="20"/>
              </w:rPr>
              <w:t>and PS4</w:t>
            </w:r>
          </w:p>
        </w:tc>
        <w:tc>
          <w:tcPr>
            <w:tcW w:w="878" w:type="pct"/>
            <w:tcBorders>
              <w:top w:val="single" w:sz="4" w:space="0" w:color="auto"/>
              <w:left w:val="single" w:sz="4" w:space="0" w:color="auto"/>
              <w:bottom w:val="single" w:sz="4" w:space="0" w:color="auto"/>
              <w:right w:val="single" w:sz="4" w:space="0" w:color="auto"/>
            </w:tcBorders>
          </w:tcPr>
          <w:p w14:paraId="73C418F5" w14:textId="0FB60B40" w:rsidR="00B45DAC" w:rsidRPr="00AB1AF6" w:rsidRDefault="00B45DAC" w:rsidP="00B45DAC">
            <w:pPr>
              <w:spacing w:line="256" w:lineRule="auto"/>
              <w:rPr>
                <w:color w:val="000000" w:themeColor="text1"/>
                <w:sz w:val="20"/>
                <w:szCs w:val="20"/>
              </w:rPr>
            </w:pPr>
            <w:r>
              <w:rPr>
                <w:sz w:val="20"/>
                <w:szCs w:val="20"/>
              </w:rPr>
              <w:t xml:space="preserve">Submission of Security Policy </w:t>
            </w:r>
          </w:p>
        </w:tc>
        <w:tc>
          <w:tcPr>
            <w:tcW w:w="909" w:type="pct"/>
            <w:tcBorders>
              <w:top w:val="single" w:sz="4" w:space="0" w:color="auto"/>
              <w:left w:val="single" w:sz="4" w:space="0" w:color="auto"/>
              <w:bottom w:val="single" w:sz="4" w:space="0" w:color="auto"/>
              <w:right w:val="single" w:sz="4" w:space="0" w:color="auto"/>
            </w:tcBorders>
          </w:tcPr>
          <w:p w14:paraId="44FE7008" w14:textId="1A3213DE" w:rsidR="00B45DAC" w:rsidRPr="00AB1AF6" w:rsidRDefault="00B45DAC" w:rsidP="00B45DAC">
            <w:pPr>
              <w:spacing w:line="256" w:lineRule="auto"/>
              <w:rPr>
                <w:color w:val="000000" w:themeColor="text1"/>
                <w:sz w:val="20"/>
                <w:szCs w:val="20"/>
              </w:rPr>
            </w:pPr>
            <w:r w:rsidRPr="00AB1AF6">
              <w:rPr>
                <w:color w:val="000000" w:themeColor="text1"/>
                <w:sz w:val="20"/>
                <w:szCs w:val="20"/>
              </w:rPr>
              <w:t xml:space="preserve">Within </w:t>
            </w:r>
            <w:r>
              <w:rPr>
                <w:color w:val="000000" w:themeColor="text1"/>
                <w:sz w:val="20"/>
                <w:szCs w:val="20"/>
              </w:rPr>
              <w:t>3</w:t>
            </w:r>
            <w:r w:rsidRPr="00AB1AF6">
              <w:rPr>
                <w:color w:val="000000" w:themeColor="text1"/>
                <w:sz w:val="20"/>
                <w:szCs w:val="20"/>
              </w:rPr>
              <w:t xml:space="preserve"> months of the effective of the Contract of Guarantee</w:t>
            </w:r>
          </w:p>
        </w:tc>
      </w:tr>
    </w:tbl>
    <w:p w14:paraId="7AE4A2A4" w14:textId="77777777" w:rsidR="00281714" w:rsidRPr="00AB1AF6" w:rsidRDefault="00281714" w:rsidP="00281714">
      <w:pPr>
        <w:rPr>
          <w:color w:val="000000" w:themeColor="text1"/>
          <w:sz w:val="20"/>
          <w:szCs w:val="20"/>
        </w:rPr>
      </w:pPr>
    </w:p>
    <w:p w14:paraId="03D386BA" w14:textId="77777777" w:rsidR="006D50FC" w:rsidRPr="00AB1AF6" w:rsidRDefault="006D50FC">
      <w:pPr>
        <w:rPr>
          <w:sz w:val="20"/>
          <w:szCs w:val="20"/>
        </w:rPr>
      </w:pPr>
      <w:bookmarkStart w:id="0" w:name="_GoBack"/>
      <w:bookmarkEnd w:id="0"/>
    </w:p>
    <w:sectPr w:rsidR="006D50FC" w:rsidRPr="00AB1AF6" w:rsidSect="00860DBA">
      <w:headerReference w:type="default" r:id="rId11"/>
      <w:footerReference w:type="default" r:id="rId12"/>
      <w:headerReference w:type="first" r:id="rId13"/>
      <w:pgSz w:w="15840" w:h="12240" w:orient="landscape"/>
      <w:pgMar w:top="1800" w:right="1714" w:bottom="180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404462" w14:textId="77777777" w:rsidR="006C1225" w:rsidRDefault="006C1225" w:rsidP="00B36638">
      <w:r>
        <w:separator/>
      </w:r>
    </w:p>
  </w:endnote>
  <w:endnote w:type="continuationSeparator" w:id="0">
    <w:p w14:paraId="3DFB6B46" w14:textId="77777777" w:rsidR="006C1225" w:rsidRDefault="006C1225" w:rsidP="00B36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6395576"/>
      <w:docPartObj>
        <w:docPartGallery w:val="Page Numbers (Bottom of Page)"/>
        <w:docPartUnique/>
      </w:docPartObj>
    </w:sdtPr>
    <w:sdtEndPr>
      <w:rPr>
        <w:noProof/>
      </w:rPr>
    </w:sdtEndPr>
    <w:sdtContent>
      <w:p w14:paraId="13141B52" w14:textId="475EF297" w:rsidR="00A82A6C" w:rsidRDefault="00A82A6C">
        <w:pPr>
          <w:pStyle w:val="Footer"/>
          <w:jc w:val="right"/>
        </w:pPr>
        <w:r>
          <w:fldChar w:fldCharType="begin"/>
        </w:r>
        <w:r>
          <w:instrText xml:space="preserve"> PAGE   \* MERGEFORMAT </w:instrText>
        </w:r>
        <w:r>
          <w:fldChar w:fldCharType="separate"/>
        </w:r>
        <w:r w:rsidR="0015472B">
          <w:rPr>
            <w:noProof/>
          </w:rPr>
          <w:t>3</w:t>
        </w:r>
        <w:r>
          <w:rPr>
            <w:noProof/>
          </w:rPr>
          <w:fldChar w:fldCharType="end"/>
        </w:r>
      </w:p>
    </w:sdtContent>
  </w:sdt>
  <w:p w14:paraId="0A7B1566" w14:textId="77777777" w:rsidR="00A82A6C" w:rsidRDefault="00A82A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CA011C" w14:textId="77777777" w:rsidR="006C1225" w:rsidRDefault="006C1225" w:rsidP="00B36638">
      <w:r>
        <w:separator/>
      </w:r>
    </w:p>
  </w:footnote>
  <w:footnote w:type="continuationSeparator" w:id="0">
    <w:p w14:paraId="5D1E7E91" w14:textId="77777777" w:rsidR="006C1225" w:rsidRDefault="006C1225" w:rsidP="00B366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0B5BA" w14:textId="20497CAF" w:rsidR="00A82A6C" w:rsidRDefault="00A82A6C" w:rsidP="00B36638">
    <w:pPr>
      <w:pStyle w:val="Header"/>
      <w:jc w:val="center"/>
    </w:pPr>
    <w:r>
      <w:t>Draft Environmental and Social Action – BBOXX Kenya, Rwanda, and DRC – May 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33433" w14:textId="620E30A5" w:rsidR="009A33C0" w:rsidRDefault="009A33C0" w:rsidP="00E24A78">
    <w:pPr>
      <w:pStyle w:val="Header"/>
      <w:jc w:val="center"/>
      <w:rPr>
        <w:b/>
        <w:bCs/>
      </w:rPr>
    </w:pPr>
    <w:r>
      <w:rPr>
        <w:b/>
        <w:bCs/>
      </w:rPr>
      <w:t xml:space="preserve">FINAL </w:t>
    </w:r>
    <w:r w:rsidRPr="00E24A78">
      <w:rPr>
        <w:b/>
        <w:bCs/>
      </w:rPr>
      <w:t xml:space="preserve"> </w:t>
    </w:r>
    <w:r w:rsidR="00A82A6C" w:rsidRPr="00E24A78">
      <w:rPr>
        <w:b/>
        <w:bCs/>
      </w:rPr>
      <w:t>E</w:t>
    </w:r>
    <w:r>
      <w:rPr>
        <w:b/>
        <w:bCs/>
      </w:rPr>
      <w:t>NVIRONMENTAL AND SOCIAL ACTION PLAN (ESAP)</w:t>
    </w:r>
  </w:p>
  <w:p w14:paraId="601084CC" w14:textId="25071B0A" w:rsidR="009A33C0" w:rsidRDefault="00A82A6C" w:rsidP="00E24A78">
    <w:pPr>
      <w:pStyle w:val="Header"/>
      <w:jc w:val="center"/>
      <w:rPr>
        <w:b/>
        <w:bCs/>
      </w:rPr>
    </w:pPr>
    <w:r w:rsidRPr="00E24A78">
      <w:rPr>
        <w:b/>
        <w:bCs/>
      </w:rPr>
      <w:t xml:space="preserve"> BBOXX </w:t>
    </w:r>
    <w:r w:rsidR="009A33C0">
      <w:rPr>
        <w:b/>
        <w:bCs/>
      </w:rPr>
      <w:t xml:space="preserve"> - </w:t>
    </w:r>
    <w:r w:rsidRPr="00E24A78">
      <w:rPr>
        <w:b/>
        <w:bCs/>
      </w:rPr>
      <w:t xml:space="preserve">Kenya, Rwanda, and DRC </w:t>
    </w:r>
  </w:p>
  <w:p w14:paraId="0A784D81" w14:textId="55617CDB" w:rsidR="00A82A6C" w:rsidRPr="00E24A78" w:rsidRDefault="00A82A6C" w:rsidP="00E24A78">
    <w:pPr>
      <w:pStyle w:val="Header"/>
      <w:jc w:val="center"/>
      <w:rPr>
        <w:b/>
        <w:bCs/>
      </w:rPr>
    </w:pPr>
    <w:r w:rsidRPr="00E24A78">
      <w:rPr>
        <w:b/>
        <w:bCs/>
      </w:rPr>
      <w:t>May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B4111"/>
    <w:multiLevelType w:val="hybridMultilevel"/>
    <w:tmpl w:val="F4BC64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4145A1"/>
    <w:multiLevelType w:val="hybridMultilevel"/>
    <w:tmpl w:val="0FE422AC"/>
    <w:lvl w:ilvl="0" w:tplc="490268E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6A6390"/>
    <w:multiLevelType w:val="hybridMultilevel"/>
    <w:tmpl w:val="19342C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FD7F03"/>
    <w:multiLevelType w:val="hybridMultilevel"/>
    <w:tmpl w:val="D43C9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714"/>
    <w:rsid w:val="0002001A"/>
    <w:rsid w:val="00026EBA"/>
    <w:rsid w:val="000423D8"/>
    <w:rsid w:val="000939A6"/>
    <w:rsid w:val="000A7D87"/>
    <w:rsid w:val="000C31EF"/>
    <w:rsid w:val="000C7543"/>
    <w:rsid w:val="000C795F"/>
    <w:rsid w:val="000D0EAF"/>
    <w:rsid w:val="000D58B1"/>
    <w:rsid w:val="000D7BF3"/>
    <w:rsid w:val="000E5F84"/>
    <w:rsid w:val="0012484B"/>
    <w:rsid w:val="00130377"/>
    <w:rsid w:val="00136A41"/>
    <w:rsid w:val="0015472B"/>
    <w:rsid w:val="00154885"/>
    <w:rsid w:val="001763AF"/>
    <w:rsid w:val="001B7355"/>
    <w:rsid w:val="001D5DAB"/>
    <w:rsid w:val="00203923"/>
    <w:rsid w:val="002063D0"/>
    <w:rsid w:val="002164B9"/>
    <w:rsid w:val="00224026"/>
    <w:rsid w:val="0023244E"/>
    <w:rsid w:val="002363A3"/>
    <w:rsid w:val="00242FE2"/>
    <w:rsid w:val="00254680"/>
    <w:rsid w:val="0027168B"/>
    <w:rsid w:val="00281714"/>
    <w:rsid w:val="00281AB7"/>
    <w:rsid w:val="00283210"/>
    <w:rsid w:val="00284D21"/>
    <w:rsid w:val="00293382"/>
    <w:rsid w:val="00293E84"/>
    <w:rsid w:val="002B06B7"/>
    <w:rsid w:val="002F056A"/>
    <w:rsid w:val="002F2BFA"/>
    <w:rsid w:val="002F703B"/>
    <w:rsid w:val="00303589"/>
    <w:rsid w:val="00326072"/>
    <w:rsid w:val="00334F4B"/>
    <w:rsid w:val="00341479"/>
    <w:rsid w:val="003558D0"/>
    <w:rsid w:val="00371924"/>
    <w:rsid w:val="0037364D"/>
    <w:rsid w:val="00374BC6"/>
    <w:rsid w:val="003B2552"/>
    <w:rsid w:val="00405409"/>
    <w:rsid w:val="004176B0"/>
    <w:rsid w:val="00424674"/>
    <w:rsid w:val="004269B3"/>
    <w:rsid w:val="00470E53"/>
    <w:rsid w:val="00472DAA"/>
    <w:rsid w:val="00494942"/>
    <w:rsid w:val="004E3A12"/>
    <w:rsid w:val="00507312"/>
    <w:rsid w:val="00510DA6"/>
    <w:rsid w:val="0051733E"/>
    <w:rsid w:val="00522443"/>
    <w:rsid w:val="00543267"/>
    <w:rsid w:val="005545C8"/>
    <w:rsid w:val="00571370"/>
    <w:rsid w:val="0058064F"/>
    <w:rsid w:val="00580A76"/>
    <w:rsid w:val="0058497B"/>
    <w:rsid w:val="00596290"/>
    <w:rsid w:val="005A3483"/>
    <w:rsid w:val="005C2B55"/>
    <w:rsid w:val="005C4AE2"/>
    <w:rsid w:val="005E7CA2"/>
    <w:rsid w:val="005F4305"/>
    <w:rsid w:val="00616B68"/>
    <w:rsid w:val="00654EED"/>
    <w:rsid w:val="00676FF4"/>
    <w:rsid w:val="00686D39"/>
    <w:rsid w:val="00695E95"/>
    <w:rsid w:val="006A4B14"/>
    <w:rsid w:val="006B48B9"/>
    <w:rsid w:val="006B5BD3"/>
    <w:rsid w:val="006C1225"/>
    <w:rsid w:val="006C19C3"/>
    <w:rsid w:val="006C3AA4"/>
    <w:rsid w:val="006D2554"/>
    <w:rsid w:val="006D50FC"/>
    <w:rsid w:val="006F4881"/>
    <w:rsid w:val="006F7AEA"/>
    <w:rsid w:val="007057E2"/>
    <w:rsid w:val="00735BBC"/>
    <w:rsid w:val="00736CF2"/>
    <w:rsid w:val="007436D2"/>
    <w:rsid w:val="007438D9"/>
    <w:rsid w:val="00744909"/>
    <w:rsid w:val="007A1BCC"/>
    <w:rsid w:val="007C6FB6"/>
    <w:rsid w:val="007E7408"/>
    <w:rsid w:val="007F1FE5"/>
    <w:rsid w:val="008029FB"/>
    <w:rsid w:val="00811510"/>
    <w:rsid w:val="00813FFB"/>
    <w:rsid w:val="00852654"/>
    <w:rsid w:val="00860DBA"/>
    <w:rsid w:val="008A7E45"/>
    <w:rsid w:val="008E726B"/>
    <w:rsid w:val="008F0CA4"/>
    <w:rsid w:val="00912944"/>
    <w:rsid w:val="00930B1C"/>
    <w:rsid w:val="00932F57"/>
    <w:rsid w:val="00942C4F"/>
    <w:rsid w:val="009620E6"/>
    <w:rsid w:val="00994E99"/>
    <w:rsid w:val="009A33C0"/>
    <w:rsid w:val="009B1435"/>
    <w:rsid w:val="009D0F0C"/>
    <w:rsid w:val="009E0666"/>
    <w:rsid w:val="00A05662"/>
    <w:rsid w:val="00A1631C"/>
    <w:rsid w:val="00A24541"/>
    <w:rsid w:val="00A24546"/>
    <w:rsid w:val="00A301D8"/>
    <w:rsid w:val="00A3443A"/>
    <w:rsid w:val="00A37136"/>
    <w:rsid w:val="00A44D89"/>
    <w:rsid w:val="00A55828"/>
    <w:rsid w:val="00A57670"/>
    <w:rsid w:val="00A82A6C"/>
    <w:rsid w:val="00A951EB"/>
    <w:rsid w:val="00AA798D"/>
    <w:rsid w:val="00AB1AF6"/>
    <w:rsid w:val="00B006B5"/>
    <w:rsid w:val="00B03CB1"/>
    <w:rsid w:val="00B33A16"/>
    <w:rsid w:val="00B36638"/>
    <w:rsid w:val="00B45DAC"/>
    <w:rsid w:val="00B62344"/>
    <w:rsid w:val="00B65DF4"/>
    <w:rsid w:val="00B703A0"/>
    <w:rsid w:val="00B71C8F"/>
    <w:rsid w:val="00BB0F8D"/>
    <w:rsid w:val="00BB5429"/>
    <w:rsid w:val="00BC60F1"/>
    <w:rsid w:val="00BD25E4"/>
    <w:rsid w:val="00BD4E72"/>
    <w:rsid w:val="00BE0029"/>
    <w:rsid w:val="00BE55DE"/>
    <w:rsid w:val="00BE6FCE"/>
    <w:rsid w:val="00C06D2B"/>
    <w:rsid w:val="00C14B0C"/>
    <w:rsid w:val="00C17D01"/>
    <w:rsid w:val="00C4157C"/>
    <w:rsid w:val="00C41BE9"/>
    <w:rsid w:val="00C54400"/>
    <w:rsid w:val="00C55C44"/>
    <w:rsid w:val="00C56C8C"/>
    <w:rsid w:val="00C62269"/>
    <w:rsid w:val="00C71D66"/>
    <w:rsid w:val="00C94E38"/>
    <w:rsid w:val="00CB5B2A"/>
    <w:rsid w:val="00CB5E37"/>
    <w:rsid w:val="00CC56DB"/>
    <w:rsid w:val="00CD0E4A"/>
    <w:rsid w:val="00CD410F"/>
    <w:rsid w:val="00D231BF"/>
    <w:rsid w:val="00D33849"/>
    <w:rsid w:val="00D36D52"/>
    <w:rsid w:val="00D37B88"/>
    <w:rsid w:val="00D41DE5"/>
    <w:rsid w:val="00D61278"/>
    <w:rsid w:val="00D948FA"/>
    <w:rsid w:val="00DA1965"/>
    <w:rsid w:val="00DB007E"/>
    <w:rsid w:val="00DD032E"/>
    <w:rsid w:val="00DE352C"/>
    <w:rsid w:val="00E04D10"/>
    <w:rsid w:val="00E24A78"/>
    <w:rsid w:val="00E429A0"/>
    <w:rsid w:val="00E672EC"/>
    <w:rsid w:val="00E81D69"/>
    <w:rsid w:val="00EC7961"/>
    <w:rsid w:val="00EE776C"/>
    <w:rsid w:val="00EF78B7"/>
    <w:rsid w:val="00F013D6"/>
    <w:rsid w:val="00F113B9"/>
    <w:rsid w:val="00F24195"/>
    <w:rsid w:val="00F55F47"/>
    <w:rsid w:val="00F6033A"/>
    <w:rsid w:val="00F97712"/>
    <w:rsid w:val="00FA08A3"/>
    <w:rsid w:val="00FA604F"/>
    <w:rsid w:val="00FC0A0F"/>
    <w:rsid w:val="00FC4AA8"/>
    <w:rsid w:val="00FE5F8B"/>
    <w:rsid w:val="00FF5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D14458"/>
  <w15:chartTrackingRefBased/>
  <w15:docId w15:val="{64DF0AC2-8F9E-49B8-A51D-0F5930CF1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A604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Numbered List Paragraph,Bullets,Numbered Paragraph,Main numbered paragraph,List Bullet Mary,References,List Paragraph (numbered (a)),List Paragraph nowy,Liste 1,Bullet Answer,123 List Paragraph,List_Paragraph,Multilevel para_II,lp1"/>
    <w:basedOn w:val="Normal"/>
    <w:link w:val="ListParagraphChar"/>
    <w:uiPriority w:val="34"/>
    <w:qFormat/>
    <w:rsid w:val="00281714"/>
    <w:pPr>
      <w:ind w:left="720"/>
      <w:contextualSpacing/>
    </w:pPr>
  </w:style>
  <w:style w:type="character" w:styleId="CommentReference">
    <w:name w:val="annotation reference"/>
    <w:basedOn w:val="DefaultParagraphFont"/>
    <w:semiHidden/>
    <w:unhideWhenUsed/>
    <w:rsid w:val="00281714"/>
    <w:rPr>
      <w:sz w:val="16"/>
      <w:szCs w:val="16"/>
    </w:rPr>
  </w:style>
  <w:style w:type="paragraph" w:styleId="CommentText">
    <w:name w:val="annotation text"/>
    <w:basedOn w:val="Normal"/>
    <w:link w:val="CommentTextChar"/>
    <w:unhideWhenUsed/>
    <w:rsid w:val="00281714"/>
    <w:rPr>
      <w:sz w:val="20"/>
      <w:szCs w:val="20"/>
    </w:rPr>
  </w:style>
  <w:style w:type="character" w:customStyle="1" w:styleId="CommentTextChar">
    <w:name w:val="Comment Text Char"/>
    <w:basedOn w:val="DefaultParagraphFont"/>
    <w:link w:val="CommentText"/>
    <w:rsid w:val="00281714"/>
    <w:rPr>
      <w:rFonts w:ascii="Times New Roman" w:eastAsia="Times New Roman" w:hAnsi="Times New Roman" w:cs="Times New Roman"/>
      <w:sz w:val="20"/>
      <w:szCs w:val="20"/>
    </w:rPr>
  </w:style>
  <w:style w:type="character" w:customStyle="1" w:styleId="ListParagraphChar">
    <w:name w:val="List Paragraph Char"/>
    <w:aliases w:val="LIST Char,Numbered List Paragraph Char,Bullets Char,Numbered Paragraph Char,Main numbered paragraph Char,List Bullet Mary Char,References Char,List Paragraph (numbered (a)) Char,List Paragraph nowy Char,Liste 1 Char,lp1 Char"/>
    <w:basedOn w:val="DefaultParagraphFont"/>
    <w:link w:val="ListParagraph"/>
    <w:uiPriority w:val="34"/>
    <w:locked/>
    <w:rsid w:val="0028171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817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714"/>
    <w:rPr>
      <w:rFonts w:ascii="Segoe UI" w:eastAsia="Times New Roman" w:hAnsi="Segoe UI" w:cs="Segoe UI"/>
      <w:sz w:val="18"/>
      <w:szCs w:val="18"/>
    </w:rPr>
  </w:style>
  <w:style w:type="paragraph" w:styleId="Header">
    <w:name w:val="header"/>
    <w:basedOn w:val="Normal"/>
    <w:link w:val="HeaderChar"/>
    <w:uiPriority w:val="99"/>
    <w:unhideWhenUsed/>
    <w:rsid w:val="00B36638"/>
    <w:pPr>
      <w:tabs>
        <w:tab w:val="center" w:pos="4680"/>
        <w:tab w:val="right" w:pos="9360"/>
      </w:tabs>
    </w:pPr>
  </w:style>
  <w:style w:type="character" w:customStyle="1" w:styleId="HeaderChar">
    <w:name w:val="Header Char"/>
    <w:basedOn w:val="DefaultParagraphFont"/>
    <w:link w:val="Header"/>
    <w:uiPriority w:val="99"/>
    <w:rsid w:val="00B3663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6638"/>
    <w:pPr>
      <w:tabs>
        <w:tab w:val="center" w:pos="4680"/>
        <w:tab w:val="right" w:pos="9360"/>
      </w:tabs>
    </w:pPr>
  </w:style>
  <w:style w:type="character" w:customStyle="1" w:styleId="FooterChar">
    <w:name w:val="Footer Char"/>
    <w:basedOn w:val="DefaultParagraphFont"/>
    <w:link w:val="Footer"/>
    <w:uiPriority w:val="99"/>
    <w:rsid w:val="00B36638"/>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5A3483"/>
    <w:rPr>
      <w:b/>
      <w:bCs/>
    </w:rPr>
  </w:style>
  <w:style w:type="character" w:customStyle="1" w:styleId="CommentSubjectChar">
    <w:name w:val="Comment Subject Char"/>
    <w:basedOn w:val="CommentTextChar"/>
    <w:link w:val="CommentSubject"/>
    <w:uiPriority w:val="99"/>
    <w:semiHidden/>
    <w:rsid w:val="005A348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8661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D135C35F46F242ABD78D63C2151323" ma:contentTypeVersion="12" ma:contentTypeDescription="Create a new document." ma:contentTypeScope="" ma:versionID="41519212f1db3b5912d2e30d07bdfe2e">
  <xsd:schema xmlns:xsd="http://www.w3.org/2001/XMLSchema" xmlns:xs="http://www.w3.org/2001/XMLSchema" xmlns:p="http://schemas.microsoft.com/office/2006/metadata/properties" xmlns:ns3="0c867391-8214-4b58-86b3-de07547409f9" xmlns:ns4="fddef6a8-5936-4909-96e0-2ad7a6b1720b" targetNamespace="http://schemas.microsoft.com/office/2006/metadata/properties" ma:root="true" ma:fieldsID="d876e15d2fa66a836c3b94b512ff6c31" ns3:_="" ns4:_="">
    <xsd:import namespace="0c867391-8214-4b58-86b3-de07547409f9"/>
    <xsd:import namespace="fddef6a8-5936-4909-96e0-2ad7a6b1720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AutoKeyPoints" minOccurs="0"/>
                <xsd:element ref="ns4:MediaServiceKeyPoints"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867391-8214-4b58-86b3-de07547409f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def6a8-5936-4909-96e0-2ad7a6b1720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91A259-1478-47C0-8340-E8B467A265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867391-8214-4b58-86b3-de07547409f9"/>
    <ds:schemaRef ds:uri="fddef6a8-5936-4909-96e0-2ad7a6b172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AB6D92-CE3C-4A25-9B3E-26549865994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56900BC-4FDF-400E-BA34-23A1E12CCECC}">
  <ds:schemaRefs>
    <ds:schemaRef ds:uri="http://schemas.microsoft.com/sharepoint/v3/contenttype/forms"/>
  </ds:schemaRefs>
</ds:datastoreItem>
</file>

<file path=customXml/itemProps4.xml><?xml version="1.0" encoding="utf-8"?>
<ds:datastoreItem xmlns:ds="http://schemas.openxmlformats.org/officeDocument/2006/customXml" ds:itemID="{D3BE8A67-6A51-4ECD-ABC0-491236DED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978</Words>
  <Characters>5576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Atia Byll-Cataria</dc:creator>
  <cp:keywords/>
  <dc:description/>
  <cp:lastModifiedBy>Atia Byll-Cataria</cp:lastModifiedBy>
  <cp:revision>4</cp:revision>
  <dcterms:created xsi:type="dcterms:W3CDTF">2020-05-13T13:57:00Z</dcterms:created>
  <dcterms:modified xsi:type="dcterms:W3CDTF">2020-05-14T14:50:00Z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0x01010000D135C35F46F242ABD78D63C2151323</vt:lpwstr>
  </property>
</Properties>
</file>